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B3B742" w14:textId="77777777" w:rsidR="00A96F9A" w:rsidRDefault="00A96F9A">
      <w:pPr>
        <w:pStyle w:val="NoSpacing"/>
        <w:spacing w:before="1540" w:after="240"/>
        <w:jc w:val="both"/>
        <w:rPr>
          <w:rFonts w:ascii="Times New Roman" w:hAnsi="Times New Roman"/>
          <w:sz w:val="24"/>
          <w:szCs w:val="24"/>
          <w:u w:color="4472C4"/>
        </w:rPr>
      </w:pPr>
      <w:bookmarkStart w:id="0" w:name="_Hlk131737615"/>
      <w:bookmarkEnd w:id="0"/>
    </w:p>
    <w:p w14:paraId="458A5F54" w14:textId="652C21C0" w:rsidR="00A96F9A" w:rsidRPr="00346765" w:rsidRDefault="00EC5A01" w:rsidP="00566085">
      <w:pPr>
        <w:pStyle w:val="NoSpacing"/>
        <w:pBdr>
          <w:top w:val="single" w:sz="6" w:space="0" w:color="4472C4"/>
          <w:bottom w:val="single" w:sz="6" w:space="0" w:color="4472C4"/>
        </w:pBdr>
        <w:spacing w:after="240"/>
        <w:jc w:val="center"/>
        <w:rPr>
          <w:rFonts w:ascii="Times New Roman" w:hAnsi="Times New Roman"/>
          <w:b/>
          <w:bCs/>
          <w:caps/>
          <w:sz w:val="36"/>
          <w:szCs w:val="36"/>
          <w:u w:color="4472C4"/>
        </w:rPr>
      </w:pPr>
      <w:r w:rsidRPr="00346765">
        <w:rPr>
          <w:rFonts w:ascii="Times New Roman" w:hAnsi="Times New Roman"/>
          <w:b/>
          <w:bCs/>
          <w:caps/>
          <w:sz w:val="36"/>
          <w:szCs w:val="36"/>
          <w:u w:color="4472C4"/>
        </w:rPr>
        <w:t>SHADOW REPORT</w:t>
      </w:r>
    </w:p>
    <w:p w14:paraId="3332D1DE" w14:textId="3FA9F10A" w:rsidR="00566085" w:rsidRPr="00566085" w:rsidRDefault="00566085" w:rsidP="00566085">
      <w:pPr>
        <w:pStyle w:val="NoSpacing"/>
        <w:pBdr>
          <w:top w:val="single" w:sz="6" w:space="0" w:color="4472C4"/>
          <w:bottom w:val="single" w:sz="6" w:space="0" w:color="4472C4"/>
        </w:pBdr>
        <w:spacing w:after="240"/>
        <w:jc w:val="center"/>
        <w:rPr>
          <w:rFonts w:ascii="Times New Roman" w:hAnsi="Times New Roman"/>
          <w:caps/>
          <w:sz w:val="28"/>
          <w:szCs w:val="28"/>
          <w:u w:color="4472C4"/>
        </w:rPr>
      </w:pPr>
      <w:r>
        <w:rPr>
          <w:rFonts w:ascii="Times New Roman" w:hAnsi="Times New Roman"/>
          <w:caps/>
          <w:sz w:val="28"/>
          <w:szCs w:val="28"/>
          <w:u w:color="4472C4"/>
        </w:rPr>
        <w:t>on</w:t>
      </w:r>
    </w:p>
    <w:p w14:paraId="3C7A19D1" w14:textId="77777777" w:rsidR="00346765" w:rsidRPr="00346765" w:rsidRDefault="00EC5A01" w:rsidP="00566085">
      <w:pPr>
        <w:pStyle w:val="NoSpacing"/>
        <w:pBdr>
          <w:top w:val="single" w:sz="6" w:space="0" w:color="4472C4"/>
          <w:bottom w:val="single" w:sz="6" w:space="0" w:color="4472C4"/>
        </w:pBdr>
        <w:spacing w:after="240"/>
        <w:jc w:val="center"/>
        <w:rPr>
          <w:rFonts w:ascii="Times New Roman" w:hAnsi="Times New Roman"/>
          <w:b/>
          <w:bCs/>
          <w:caps/>
          <w:sz w:val="36"/>
          <w:szCs w:val="36"/>
          <w:u w:color="4472C4"/>
        </w:rPr>
      </w:pPr>
      <w:r w:rsidRPr="00346765">
        <w:rPr>
          <w:rFonts w:ascii="Times New Roman" w:hAnsi="Times New Roman"/>
          <w:b/>
          <w:bCs/>
          <w:caps/>
          <w:sz w:val="36"/>
          <w:szCs w:val="36"/>
          <w:u w:color="4472C4"/>
        </w:rPr>
        <w:t>Uganda</w:t>
      </w:r>
      <w:r w:rsidR="00566085" w:rsidRPr="00346765">
        <w:rPr>
          <w:rFonts w:ascii="Times New Roman" w:hAnsi="Times New Roman"/>
          <w:b/>
          <w:bCs/>
          <w:caps/>
          <w:sz w:val="36"/>
          <w:szCs w:val="36"/>
          <w:u w:color="4472C4"/>
        </w:rPr>
        <w:t>’s</w:t>
      </w:r>
      <w:r w:rsidRPr="00346765">
        <w:rPr>
          <w:rFonts w:ascii="Times New Roman" w:hAnsi="Times New Roman"/>
          <w:b/>
          <w:bCs/>
          <w:caps/>
          <w:sz w:val="36"/>
          <w:szCs w:val="36"/>
          <w:u w:color="4472C4"/>
        </w:rPr>
        <w:t xml:space="preserve"> </w:t>
      </w:r>
    </w:p>
    <w:p w14:paraId="471E017E" w14:textId="4FCDB22B" w:rsidR="00566085" w:rsidRPr="00346765" w:rsidRDefault="00EC5A01" w:rsidP="00346765">
      <w:pPr>
        <w:pStyle w:val="NoSpacing"/>
        <w:pBdr>
          <w:top w:val="single" w:sz="6" w:space="0" w:color="4472C4"/>
          <w:bottom w:val="single" w:sz="6" w:space="0" w:color="4472C4"/>
        </w:pBdr>
        <w:spacing w:after="240"/>
        <w:jc w:val="center"/>
        <w:rPr>
          <w:rFonts w:ascii="Times New Roman" w:hAnsi="Times New Roman"/>
          <w:caps/>
          <w:sz w:val="28"/>
          <w:szCs w:val="28"/>
          <w:u w:color="4472C4"/>
        </w:rPr>
      </w:pPr>
      <w:r w:rsidRPr="00346765">
        <w:rPr>
          <w:rFonts w:ascii="Times New Roman" w:hAnsi="Times New Roman"/>
          <w:caps/>
          <w:sz w:val="28"/>
          <w:szCs w:val="28"/>
          <w:u w:color="4472C4"/>
        </w:rPr>
        <w:t>COMPLIANCE</w:t>
      </w:r>
      <w:r w:rsidR="00346765" w:rsidRPr="00346765">
        <w:rPr>
          <w:rFonts w:ascii="Times New Roman" w:hAnsi="Times New Roman"/>
          <w:caps/>
          <w:sz w:val="28"/>
          <w:szCs w:val="28"/>
          <w:u w:color="4472C4"/>
        </w:rPr>
        <w:t xml:space="preserve"> </w:t>
      </w:r>
      <w:r w:rsidRPr="00346765">
        <w:rPr>
          <w:rFonts w:ascii="Times New Roman" w:hAnsi="Times New Roman"/>
          <w:caps/>
          <w:sz w:val="28"/>
          <w:szCs w:val="28"/>
          <w:u w:color="4472C4"/>
        </w:rPr>
        <w:t>with</w:t>
      </w:r>
    </w:p>
    <w:p w14:paraId="6877F932" w14:textId="1A0AE9E2" w:rsidR="00A96F9A" w:rsidRPr="00346765" w:rsidRDefault="00EC5A01" w:rsidP="00346765">
      <w:pPr>
        <w:pStyle w:val="NoSpacing"/>
        <w:pBdr>
          <w:top w:val="single" w:sz="6" w:space="0" w:color="4472C4"/>
          <w:bottom w:val="single" w:sz="6" w:space="0" w:color="4472C4"/>
        </w:pBdr>
        <w:spacing w:after="240"/>
        <w:jc w:val="center"/>
        <w:rPr>
          <w:rFonts w:ascii="Times New Roman" w:hAnsi="Times New Roman"/>
          <w:b/>
          <w:bCs/>
          <w:caps/>
          <w:sz w:val="36"/>
          <w:szCs w:val="36"/>
          <w:u w:color="4472C4"/>
        </w:rPr>
      </w:pPr>
      <w:r w:rsidRPr="00346765">
        <w:rPr>
          <w:rFonts w:ascii="Times New Roman" w:hAnsi="Times New Roman"/>
          <w:b/>
          <w:bCs/>
          <w:caps/>
          <w:sz w:val="36"/>
          <w:szCs w:val="36"/>
          <w:u w:color="4472C4"/>
        </w:rPr>
        <w:t xml:space="preserve">International covEnant </w:t>
      </w:r>
      <w:r w:rsidR="00346765" w:rsidRPr="00346765">
        <w:rPr>
          <w:rFonts w:ascii="Times New Roman" w:hAnsi="Times New Roman"/>
          <w:b/>
          <w:bCs/>
          <w:caps/>
          <w:sz w:val="36"/>
          <w:szCs w:val="36"/>
          <w:u w:color="4472C4"/>
        </w:rPr>
        <w:t>ON CIVIL</w:t>
      </w:r>
      <w:r w:rsidRPr="00346765">
        <w:rPr>
          <w:rFonts w:ascii="Times New Roman" w:hAnsi="Times New Roman"/>
          <w:b/>
          <w:bCs/>
          <w:caps/>
          <w:sz w:val="36"/>
          <w:szCs w:val="36"/>
          <w:u w:color="4472C4"/>
        </w:rPr>
        <w:t xml:space="preserve"> and political rights</w:t>
      </w:r>
      <w:r w:rsidR="00346765" w:rsidRPr="00346765">
        <w:rPr>
          <w:rFonts w:ascii="Times New Roman" w:hAnsi="Times New Roman"/>
          <w:b/>
          <w:bCs/>
          <w:caps/>
          <w:sz w:val="36"/>
          <w:szCs w:val="36"/>
          <w:u w:color="4472C4"/>
        </w:rPr>
        <w:t xml:space="preserve"> (ICCPR)</w:t>
      </w:r>
    </w:p>
    <w:p w14:paraId="5D9FF1A4" w14:textId="77777777" w:rsidR="00A96F9A" w:rsidRDefault="00EC5A01" w:rsidP="00346765">
      <w:pPr>
        <w:pStyle w:val="NoSpacing"/>
        <w:jc w:val="center"/>
        <w:rPr>
          <w:rFonts w:ascii="Times New Roman" w:eastAsia="Times New Roman" w:hAnsi="Times New Roman" w:cs="Times New Roman"/>
          <w:sz w:val="24"/>
          <w:szCs w:val="24"/>
          <w:u w:color="4472C4"/>
        </w:rPr>
      </w:pPr>
      <w:r>
        <w:rPr>
          <w:rFonts w:ascii="Times New Roman" w:hAnsi="Times New Roman"/>
          <w:sz w:val="24"/>
          <w:szCs w:val="24"/>
          <w:u w:color="4472C4"/>
        </w:rPr>
        <w:t>SUBMITTED BY:</w:t>
      </w:r>
    </w:p>
    <w:p w14:paraId="5C0611CB" w14:textId="77777777" w:rsidR="00A96F9A" w:rsidRDefault="00A96F9A" w:rsidP="00346765">
      <w:pPr>
        <w:pStyle w:val="NoSpacing"/>
        <w:jc w:val="center"/>
        <w:rPr>
          <w:rFonts w:ascii="Times New Roman" w:eastAsia="Times New Roman" w:hAnsi="Times New Roman" w:cs="Times New Roman"/>
          <w:sz w:val="24"/>
          <w:szCs w:val="24"/>
          <w:u w:color="4472C4"/>
        </w:rPr>
      </w:pPr>
    </w:p>
    <w:p w14:paraId="6FE58431" w14:textId="77777777" w:rsidR="00A96F9A" w:rsidRDefault="00A96F9A" w:rsidP="00346765">
      <w:pPr>
        <w:pStyle w:val="NoSpacing"/>
        <w:jc w:val="center"/>
        <w:rPr>
          <w:rFonts w:ascii="Times New Roman" w:eastAsia="Times New Roman" w:hAnsi="Times New Roman" w:cs="Times New Roman"/>
          <w:sz w:val="24"/>
          <w:szCs w:val="24"/>
          <w:u w:color="4472C4"/>
        </w:rPr>
      </w:pPr>
    </w:p>
    <w:p w14:paraId="530D37C6" w14:textId="77777777" w:rsidR="00A96F9A" w:rsidRPr="00346765" w:rsidRDefault="00EC5A01" w:rsidP="00346765">
      <w:pPr>
        <w:pStyle w:val="NoSpacing"/>
        <w:jc w:val="center"/>
        <w:rPr>
          <w:rFonts w:ascii="Times New Roman" w:eastAsia="Times New Roman" w:hAnsi="Times New Roman" w:cs="Times New Roman"/>
          <w:b/>
          <w:bCs/>
          <w:sz w:val="28"/>
          <w:szCs w:val="28"/>
          <w:u w:color="4472C4"/>
        </w:rPr>
      </w:pPr>
      <w:r w:rsidRPr="00346765">
        <w:rPr>
          <w:rFonts w:ascii="Times New Roman" w:hAnsi="Times New Roman"/>
          <w:b/>
          <w:bCs/>
          <w:sz w:val="28"/>
          <w:szCs w:val="28"/>
          <w:u w:color="4472C4"/>
        </w:rPr>
        <w:t>Solidarity Center</w:t>
      </w:r>
    </w:p>
    <w:p w14:paraId="3D217707" w14:textId="77777777" w:rsidR="00A96F9A" w:rsidRPr="00346765" w:rsidRDefault="00EC5A01" w:rsidP="00346765">
      <w:pPr>
        <w:pStyle w:val="NoSpacing"/>
        <w:jc w:val="center"/>
        <w:rPr>
          <w:rFonts w:ascii="Times New Roman" w:eastAsia="Times New Roman" w:hAnsi="Times New Roman" w:cs="Times New Roman"/>
          <w:b/>
          <w:bCs/>
          <w:sz w:val="28"/>
          <w:szCs w:val="28"/>
          <w:u w:color="4472C4"/>
        </w:rPr>
      </w:pPr>
      <w:r w:rsidRPr="00346765">
        <w:rPr>
          <w:rFonts w:ascii="Times New Roman" w:hAnsi="Times New Roman"/>
          <w:b/>
          <w:bCs/>
          <w:sz w:val="28"/>
          <w:szCs w:val="28"/>
          <w:u w:color="4472C4"/>
        </w:rPr>
        <w:t>Africa End Sexual Harassment Initiative (AESHI)</w:t>
      </w:r>
    </w:p>
    <w:p w14:paraId="47E0280D" w14:textId="77777777" w:rsidR="00A96F9A" w:rsidRPr="00346765" w:rsidRDefault="00EC5A01" w:rsidP="00346765">
      <w:pPr>
        <w:pStyle w:val="NoSpacing"/>
        <w:jc w:val="center"/>
        <w:rPr>
          <w:rFonts w:ascii="Times New Roman" w:eastAsia="Times New Roman" w:hAnsi="Times New Roman" w:cs="Times New Roman"/>
          <w:b/>
          <w:bCs/>
          <w:sz w:val="28"/>
          <w:szCs w:val="28"/>
          <w:u w:color="4472C4"/>
        </w:rPr>
      </w:pPr>
      <w:r w:rsidRPr="00346765">
        <w:rPr>
          <w:rFonts w:ascii="Times New Roman" w:hAnsi="Times New Roman"/>
          <w:b/>
          <w:bCs/>
          <w:sz w:val="28"/>
          <w:szCs w:val="28"/>
          <w:u w:color="4472C4"/>
        </w:rPr>
        <w:t xml:space="preserve">Voices for </w:t>
      </w:r>
      <w:proofErr w:type="spellStart"/>
      <w:r w:rsidRPr="00346765">
        <w:rPr>
          <w:rFonts w:ascii="Times New Roman" w:hAnsi="Times New Roman"/>
          <w:b/>
          <w:bCs/>
          <w:sz w:val="28"/>
          <w:szCs w:val="28"/>
          <w:u w:color="4472C4"/>
        </w:rPr>
        <w:t>Labour</w:t>
      </w:r>
      <w:proofErr w:type="spellEnd"/>
    </w:p>
    <w:p w14:paraId="7D6D52C3" w14:textId="77777777" w:rsidR="00A96F9A" w:rsidRDefault="00A96F9A" w:rsidP="00346765">
      <w:pPr>
        <w:pStyle w:val="NoSpacing"/>
        <w:jc w:val="center"/>
        <w:rPr>
          <w:rFonts w:ascii="Times New Roman" w:eastAsia="Times New Roman" w:hAnsi="Times New Roman" w:cs="Times New Roman"/>
          <w:sz w:val="28"/>
          <w:szCs w:val="28"/>
          <w:u w:color="4472C4"/>
        </w:rPr>
      </w:pPr>
    </w:p>
    <w:p w14:paraId="660CED16" w14:textId="77777777" w:rsidR="00A96F9A" w:rsidRDefault="00A96F9A" w:rsidP="00346765">
      <w:pPr>
        <w:pStyle w:val="NoSpacing"/>
        <w:jc w:val="center"/>
        <w:rPr>
          <w:rFonts w:ascii="Times New Roman" w:eastAsia="Times New Roman" w:hAnsi="Times New Roman" w:cs="Times New Roman"/>
          <w:sz w:val="24"/>
          <w:szCs w:val="24"/>
          <w:u w:color="4472C4"/>
        </w:rPr>
      </w:pPr>
    </w:p>
    <w:p w14:paraId="18F054B7" w14:textId="77777777" w:rsidR="00A96F9A" w:rsidRPr="007D6BFE" w:rsidRDefault="00EC5A01" w:rsidP="00346765">
      <w:pPr>
        <w:pStyle w:val="NoSpacing"/>
        <w:jc w:val="center"/>
        <w:rPr>
          <w:rFonts w:ascii="Times New Roman" w:eastAsia="Times New Roman" w:hAnsi="Times New Roman" w:cs="Times New Roman"/>
          <w:sz w:val="28"/>
          <w:szCs w:val="28"/>
          <w:u w:color="4472C4"/>
        </w:rPr>
      </w:pPr>
      <w:r w:rsidRPr="007D6BFE">
        <w:rPr>
          <w:rFonts w:ascii="Times New Roman" w:hAnsi="Times New Roman"/>
          <w:sz w:val="28"/>
          <w:szCs w:val="28"/>
          <w:u w:color="4472C4"/>
        </w:rPr>
        <w:t>Submission Date: 7 June 2023</w:t>
      </w:r>
    </w:p>
    <w:p w14:paraId="56EE9D49" w14:textId="77777777" w:rsidR="00A96F9A" w:rsidRDefault="00EC5A01" w:rsidP="00346765">
      <w:pPr>
        <w:pStyle w:val="NoSpacing"/>
        <w:jc w:val="center"/>
      </w:pPr>
      <w:r>
        <w:rPr>
          <w:rFonts w:ascii="Arial Unicode MS" w:eastAsia="Arial Unicode MS" w:hAnsi="Arial Unicode MS" w:cs="Arial Unicode MS"/>
          <w:sz w:val="24"/>
          <w:szCs w:val="24"/>
        </w:rPr>
        <w:br w:type="page"/>
      </w:r>
    </w:p>
    <w:p w14:paraId="1B14EB30" w14:textId="77777777" w:rsidR="00A96F9A" w:rsidRDefault="00EC5A01">
      <w:pPr>
        <w:pStyle w:val="ListParagraph"/>
        <w:numPr>
          <w:ilvl w:val="0"/>
          <w:numId w:val="2"/>
        </w:numPr>
        <w:spacing w:line="240" w:lineRule="auto"/>
        <w:jc w:val="both"/>
        <w:rPr>
          <w:rFonts w:ascii="Times New Roman" w:eastAsia="Times New Roman" w:hAnsi="Times New Roman" w:cs="Times New Roman"/>
          <w:b/>
          <w:bCs/>
          <w:sz w:val="24"/>
          <w:szCs w:val="24"/>
        </w:rPr>
      </w:pPr>
      <w:r>
        <w:rPr>
          <w:rFonts w:ascii="Times New Roman" w:hAnsi="Times New Roman"/>
          <w:b/>
          <w:bCs/>
          <w:sz w:val="24"/>
          <w:szCs w:val="24"/>
        </w:rPr>
        <w:lastRenderedPageBreak/>
        <w:t>Introduction</w:t>
      </w:r>
    </w:p>
    <w:p w14:paraId="0C8F58F9" w14:textId="77777777" w:rsidR="00A96F9A" w:rsidRDefault="00EC5A01">
      <w:pPr>
        <w:pStyle w:val="BodyA"/>
        <w:spacing w:line="240" w:lineRule="auto"/>
        <w:jc w:val="both"/>
        <w:rPr>
          <w:rFonts w:ascii="Times New Roman" w:eastAsia="Times New Roman" w:hAnsi="Times New Roman" w:cs="Times New Roman"/>
          <w:b/>
          <w:bCs/>
          <w:sz w:val="24"/>
          <w:szCs w:val="24"/>
        </w:rPr>
      </w:pPr>
      <w:r>
        <w:rPr>
          <w:rFonts w:ascii="Times New Roman" w:hAnsi="Times New Roman"/>
          <w:sz w:val="24"/>
          <w:szCs w:val="24"/>
        </w:rPr>
        <w:t xml:space="preserve">This submission to the ICCPR seeks to highlight key civil and political rights violations with </w:t>
      </w:r>
      <w:proofErr w:type="gramStart"/>
      <w:r>
        <w:rPr>
          <w:rFonts w:ascii="Times New Roman" w:hAnsi="Times New Roman"/>
          <w:sz w:val="24"/>
          <w:szCs w:val="24"/>
        </w:rPr>
        <w:t>particular reference</w:t>
      </w:r>
      <w:proofErr w:type="gramEnd"/>
      <w:r>
        <w:rPr>
          <w:rFonts w:ascii="Times New Roman" w:hAnsi="Times New Roman"/>
          <w:sz w:val="24"/>
          <w:szCs w:val="24"/>
        </w:rPr>
        <w:t xml:space="preserve"> to domestic workers and informal economy workers in Uganda. Domestic workers in Uganda do not enjoy full and equal protection under the existing </w:t>
      </w:r>
      <w:proofErr w:type="spellStart"/>
      <w:r>
        <w:rPr>
          <w:rFonts w:ascii="Times New Roman" w:hAnsi="Times New Roman"/>
          <w:sz w:val="24"/>
          <w:szCs w:val="24"/>
        </w:rPr>
        <w:t>labour</w:t>
      </w:r>
      <w:proofErr w:type="spellEnd"/>
      <w:r>
        <w:rPr>
          <w:rFonts w:ascii="Times New Roman" w:hAnsi="Times New Roman"/>
          <w:sz w:val="24"/>
          <w:szCs w:val="24"/>
        </w:rPr>
        <w:t xml:space="preserve"> laws; furthermore, informal economy workers fall completely outside of the framework of Uganda’s </w:t>
      </w:r>
      <w:proofErr w:type="spellStart"/>
      <w:r>
        <w:rPr>
          <w:rFonts w:ascii="Times New Roman" w:hAnsi="Times New Roman"/>
          <w:sz w:val="24"/>
          <w:szCs w:val="24"/>
        </w:rPr>
        <w:t>labour</w:t>
      </w:r>
      <w:proofErr w:type="spellEnd"/>
      <w:r>
        <w:rPr>
          <w:rFonts w:ascii="Times New Roman" w:hAnsi="Times New Roman"/>
          <w:sz w:val="24"/>
          <w:szCs w:val="24"/>
        </w:rPr>
        <w:t xml:space="preserve"> protection. The exclusions (respectively partial and complete) are legacies of colonial disregard for gendered as well as non-wage </w:t>
      </w:r>
      <w:proofErr w:type="spellStart"/>
      <w:r>
        <w:rPr>
          <w:rFonts w:ascii="Times New Roman" w:hAnsi="Times New Roman"/>
          <w:sz w:val="24"/>
          <w:szCs w:val="24"/>
        </w:rPr>
        <w:t>labour</w:t>
      </w:r>
      <w:proofErr w:type="spellEnd"/>
      <w:r>
        <w:rPr>
          <w:rFonts w:ascii="Times New Roman" w:hAnsi="Times New Roman"/>
          <w:sz w:val="24"/>
          <w:szCs w:val="24"/>
        </w:rPr>
        <w:t xml:space="preserve"> that did not further the project of providing economic resources for colonial expansion. They raise the pressing, critical question of the inter-relationship between work, poverty and the right to equal protection and dignity under the ICCPR, regardless of economic status.</w:t>
      </w:r>
    </w:p>
    <w:p w14:paraId="7254F556" w14:textId="77777777" w:rsidR="00A96F9A" w:rsidRDefault="00EC5A01">
      <w:pPr>
        <w:pStyle w:val="Default"/>
        <w:numPr>
          <w:ilvl w:val="0"/>
          <w:numId w:val="2"/>
        </w:numPr>
        <w:spacing w:after="160"/>
        <w:jc w:val="both"/>
        <w:rPr>
          <w:rFonts w:ascii="Times New Roman" w:eastAsia="Times New Roman" w:hAnsi="Times New Roman" w:cs="Times New Roman"/>
          <w:b/>
          <w:bCs/>
          <w:sz w:val="24"/>
          <w:szCs w:val="24"/>
        </w:rPr>
      </w:pPr>
      <w:r>
        <w:rPr>
          <w:rFonts w:ascii="Times New Roman" w:hAnsi="Times New Roman"/>
          <w:b/>
          <w:bCs/>
          <w:sz w:val="24"/>
          <w:szCs w:val="24"/>
        </w:rPr>
        <w:t>Informal Economy workers and Non-Discrimination</w:t>
      </w:r>
    </w:p>
    <w:p w14:paraId="4054DCE1" w14:textId="77777777" w:rsidR="00A96F9A" w:rsidRDefault="00EC5A01">
      <w:pPr>
        <w:pStyle w:val="Default"/>
        <w:spacing w:after="160"/>
        <w:jc w:val="both"/>
        <w:rPr>
          <w:rFonts w:ascii="Times New Roman" w:eastAsia="Times New Roman" w:hAnsi="Times New Roman" w:cs="Times New Roman"/>
          <w:b/>
          <w:bCs/>
          <w:sz w:val="24"/>
          <w:szCs w:val="24"/>
        </w:rPr>
      </w:pPr>
      <w:r>
        <w:rPr>
          <w:rFonts w:ascii="Times New Roman" w:hAnsi="Times New Roman"/>
          <w:sz w:val="24"/>
          <w:szCs w:val="24"/>
        </w:rPr>
        <w:t xml:space="preserve">Under Article 2 of the ICCPR, States undertake to respect and to ensure all individuals within its territory enjoy ICCPR rights without distinction </w:t>
      </w:r>
      <w:proofErr w:type="gramStart"/>
      <w:r>
        <w:rPr>
          <w:rFonts w:ascii="Times New Roman" w:hAnsi="Times New Roman"/>
          <w:sz w:val="24"/>
          <w:szCs w:val="24"/>
        </w:rPr>
        <w:t>on the basis of</w:t>
      </w:r>
      <w:proofErr w:type="gramEnd"/>
      <w:r>
        <w:rPr>
          <w:rFonts w:ascii="Times New Roman" w:hAnsi="Times New Roman"/>
          <w:sz w:val="24"/>
          <w:szCs w:val="24"/>
        </w:rPr>
        <w:t xml:space="preserve"> “race, </w:t>
      </w:r>
      <w:proofErr w:type="spellStart"/>
      <w:r>
        <w:rPr>
          <w:rFonts w:ascii="Times New Roman" w:hAnsi="Times New Roman"/>
          <w:sz w:val="24"/>
          <w:szCs w:val="24"/>
        </w:rPr>
        <w:t>colour</w:t>
      </w:r>
      <w:proofErr w:type="spellEnd"/>
      <w:r>
        <w:rPr>
          <w:rFonts w:ascii="Times New Roman" w:hAnsi="Times New Roman"/>
          <w:sz w:val="24"/>
          <w:szCs w:val="24"/>
        </w:rPr>
        <w:t>, language, religion, political or other opinion, national or social origin, property, birth or other status.” While under Article 3, States undertake to ensure “the equal rights of men and women to the enjoyment of all civil and political rights.” Further under the ICCPR, the right to equality is enumerated in Article 2 and 3 of the Covenant, as well as Article 26, which requires states to “act against discrimination by public and private agencies in all fields.”</w:t>
      </w:r>
    </w:p>
    <w:p w14:paraId="12AA684D" w14:textId="77777777" w:rsidR="00A96F9A" w:rsidRDefault="00EC5A01">
      <w:pPr>
        <w:pStyle w:val="Default"/>
        <w:spacing w:after="160"/>
        <w:jc w:val="both"/>
        <w:rPr>
          <w:rFonts w:ascii="Times New Roman" w:eastAsia="Times New Roman" w:hAnsi="Times New Roman" w:cs="Times New Roman"/>
          <w:sz w:val="24"/>
          <w:szCs w:val="24"/>
        </w:rPr>
      </w:pPr>
      <w:r>
        <w:rPr>
          <w:rFonts w:ascii="Times New Roman" w:hAnsi="Times New Roman"/>
          <w:sz w:val="24"/>
          <w:szCs w:val="24"/>
        </w:rPr>
        <w:t>In General Comment No 28, the Committee highlights that the State must take positive measures to achieve equal and effective empowerment.</w:t>
      </w:r>
      <w:r>
        <w:rPr>
          <w:rFonts w:ascii="Times New Roman" w:eastAsia="Times New Roman" w:hAnsi="Times New Roman" w:cs="Times New Roman"/>
          <w:sz w:val="24"/>
          <w:szCs w:val="24"/>
          <w:vertAlign w:val="superscript"/>
        </w:rPr>
        <w:footnoteReference w:id="2"/>
      </w:r>
      <w:r>
        <w:rPr>
          <w:rFonts w:ascii="Times New Roman" w:hAnsi="Times New Roman"/>
          <w:sz w:val="24"/>
          <w:szCs w:val="24"/>
        </w:rPr>
        <w:t xml:space="preserve"> It also adopts an intersectional approach to non-discrimination, acknowledging that inequality is “deeply embedded in tradition, history and culture” and recognizes that discrimination against women is often intertwined with discrimination on other grounds such as race, color, language, religion, political or other opinion, national or social origin, property birth or other status.</w:t>
      </w:r>
      <w:r>
        <w:rPr>
          <w:rFonts w:ascii="Times New Roman" w:eastAsia="Times New Roman" w:hAnsi="Times New Roman" w:cs="Times New Roman"/>
          <w:sz w:val="24"/>
          <w:szCs w:val="24"/>
          <w:vertAlign w:val="superscript"/>
        </w:rPr>
        <w:footnoteReference w:id="3"/>
      </w:r>
    </w:p>
    <w:p w14:paraId="2E700D2B" w14:textId="77777777" w:rsidR="00A96F9A" w:rsidRDefault="00EC5A01">
      <w:pPr>
        <w:pStyle w:val="Default"/>
        <w:spacing w:after="160"/>
        <w:jc w:val="both"/>
        <w:rPr>
          <w:rFonts w:ascii="Times New Roman" w:eastAsia="Times New Roman" w:hAnsi="Times New Roman" w:cs="Times New Roman"/>
          <w:sz w:val="24"/>
          <w:szCs w:val="24"/>
        </w:rPr>
      </w:pPr>
      <w:r>
        <w:rPr>
          <w:rFonts w:ascii="Times New Roman" w:hAnsi="Times New Roman"/>
          <w:sz w:val="24"/>
          <w:szCs w:val="24"/>
        </w:rPr>
        <w:t xml:space="preserve">More recently, national and African regional courts have similarly interpreted discrimination through an intersectional and a historical lens. Both the South African Constitutional Court as well as the African Court on Human Rights recently recognized the ways in which colonial and apartheid legacies remain entrenched in African legal systems, and indirectly discriminate against domestic workers and informal economy workers, respectively. </w:t>
      </w:r>
    </w:p>
    <w:p w14:paraId="1BB5F122" w14:textId="77777777" w:rsidR="00A96F9A" w:rsidRDefault="00EC5A01">
      <w:pPr>
        <w:pStyle w:val="Default"/>
        <w:spacing w:after="160"/>
        <w:jc w:val="both"/>
        <w:rPr>
          <w:rFonts w:ascii="Times New Roman" w:eastAsia="Times New Roman" w:hAnsi="Times New Roman" w:cs="Times New Roman"/>
          <w:sz w:val="24"/>
          <w:szCs w:val="24"/>
        </w:rPr>
      </w:pPr>
      <w:r>
        <w:rPr>
          <w:rFonts w:ascii="Times New Roman" w:hAnsi="Times New Roman"/>
          <w:sz w:val="24"/>
          <w:szCs w:val="24"/>
        </w:rPr>
        <w:t xml:space="preserve">In the 2020 case of </w:t>
      </w:r>
      <w:r>
        <w:rPr>
          <w:rFonts w:ascii="Times New Roman" w:hAnsi="Times New Roman"/>
          <w:i/>
          <w:iCs/>
          <w:sz w:val="24"/>
          <w:szCs w:val="24"/>
        </w:rPr>
        <w:t xml:space="preserve">Mahlangu v Compensation Commissioner </w:t>
      </w:r>
      <w:r>
        <w:rPr>
          <w:rFonts w:ascii="Times New Roman" w:hAnsi="Times New Roman"/>
          <w:sz w:val="24"/>
          <w:szCs w:val="24"/>
        </w:rPr>
        <w:t>the South African Constitutional Court found that the exclusion of domestic workers from the Compensation for Occupational Illness and Injuries Act, constituted both direct (because it was irrational) and also indirect intersectional discrimination on the basis of race, class and gender, since domestic workers are predominantly black women.</w:t>
      </w:r>
      <w:r>
        <w:rPr>
          <w:rFonts w:ascii="Times New Roman" w:eastAsia="Times New Roman" w:hAnsi="Times New Roman" w:cs="Times New Roman"/>
          <w:sz w:val="24"/>
          <w:szCs w:val="24"/>
          <w:vertAlign w:val="superscript"/>
        </w:rPr>
        <w:footnoteReference w:id="4"/>
      </w:r>
      <w:r>
        <w:rPr>
          <w:rFonts w:ascii="Times New Roman" w:hAnsi="Times New Roman"/>
          <w:sz w:val="24"/>
          <w:szCs w:val="24"/>
        </w:rPr>
        <w:t xml:space="preserve"> The Court found that this exclusion was a remnant of colonial and apartheid views that women’s work in the private sphere was not recognized as proper work.  </w:t>
      </w:r>
    </w:p>
    <w:p w14:paraId="2DF055E8" w14:textId="77777777" w:rsidR="00A96F9A" w:rsidRDefault="00EC5A01">
      <w:pPr>
        <w:pStyle w:val="Default"/>
        <w:spacing w:after="160"/>
        <w:jc w:val="both"/>
        <w:rPr>
          <w:rFonts w:ascii="Times New Roman" w:eastAsia="Times New Roman" w:hAnsi="Times New Roman" w:cs="Times New Roman"/>
          <w:sz w:val="24"/>
          <w:szCs w:val="24"/>
        </w:rPr>
      </w:pPr>
      <w:r>
        <w:rPr>
          <w:rFonts w:ascii="Times New Roman" w:hAnsi="Times New Roman"/>
          <w:sz w:val="24"/>
          <w:szCs w:val="24"/>
        </w:rPr>
        <w:t>In a recent advisory opinion on the criminalization of vagrancy laws, the African Commission on Human and Peoples’ Rights (ACHPR) found that the vagrancy laws (including offences such as loitering, begging and criminalization of the informal economy) violate rights to non-</w:t>
      </w:r>
      <w:r>
        <w:rPr>
          <w:rFonts w:ascii="Times New Roman" w:hAnsi="Times New Roman"/>
          <w:sz w:val="24"/>
          <w:szCs w:val="24"/>
        </w:rPr>
        <w:lastRenderedPageBreak/>
        <w:t>discrimination and dignity.</w:t>
      </w:r>
      <w:r>
        <w:rPr>
          <w:rFonts w:ascii="Times New Roman" w:eastAsia="Times New Roman" w:hAnsi="Times New Roman" w:cs="Times New Roman"/>
          <w:sz w:val="24"/>
          <w:szCs w:val="24"/>
          <w:vertAlign w:val="superscript"/>
        </w:rPr>
        <w:footnoteReference w:id="5"/>
      </w:r>
      <w:r>
        <w:rPr>
          <w:rFonts w:ascii="Times New Roman" w:hAnsi="Times New Roman"/>
          <w:sz w:val="24"/>
          <w:szCs w:val="24"/>
        </w:rPr>
        <w:t xml:space="preserve"> Although the ‘economic status’ is not a listed ground of discrimination under Article 2 of the African Charter, which, the court found that being of low economic status falls within the Article’s catchall “any other status.” The court also found that vagrancy laws are broadly constructed, and allow police wide discretion to make “arbitrary arrests which are influenced by police assumptions of criminality based on biases relating to poverty, gender, race, ethnicity, place of origin and social status.”</w:t>
      </w:r>
      <w:r>
        <w:rPr>
          <w:rFonts w:ascii="Times New Roman" w:eastAsia="Times New Roman" w:hAnsi="Times New Roman" w:cs="Times New Roman"/>
          <w:sz w:val="24"/>
          <w:szCs w:val="24"/>
          <w:vertAlign w:val="superscript"/>
        </w:rPr>
        <w:footnoteReference w:id="6"/>
      </w:r>
      <w:r>
        <w:rPr>
          <w:rFonts w:ascii="Times New Roman" w:hAnsi="Times New Roman"/>
          <w:sz w:val="24"/>
          <w:szCs w:val="24"/>
        </w:rPr>
        <w:t xml:space="preserve"> In its advisory opinion, the court states that vagrancy laws are a “reflection of an outdated and largely colonial perception of individuals without rights…and dehumanizes and denigrates individuals with a perceived lower status.”</w:t>
      </w:r>
      <w:r>
        <w:rPr>
          <w:rFonts w:ascii="Times New Roman" w:eastAsia="Times New Roman" w:hAnsi="Times New Roman" w:cs="Times New Roman"/>
          <w:sz w:val="24"/>
          <w:szCs w:val="24"/>
          <w:vertAlign w:val="superscript"/>
        </w:rPr>
        <w:footnoteReference w:id="7"/>
      </w:r>
    </w:p>
    <w:p w14:paraId="781C73BA" w14:textId="77777777" w:rsidR="00A96F9A" w:rsidRDefault="00EC5A01">
      <w:pPr>
        <w:pStyle w:val="Default"/>
        <w:spacing w:after="160"/>
        <w:jc w:val="both"/>
        <w:rPr>
          <w:rFonts w:ascii="Times New Roman" w:eastAsia="Times New Roman" w:hAnsi="Times New Roman" w:cs="Times New Roman"/>
          <w:sz w:val="24"/>
          <w:szCs w:val="24"/>
        </w:rPr>
      </w:pPr>
      <w:r>
        <w:rPr>
          <w:rFonts w:ascii="Times New Roman" w:hAnsi="Times New Roman"/>
          <w:sz w:val="24"/>
          <w:szCs w:val="24"/>
        </w:rPr>
        <w:t>Further, in 2021, the ILO passed Convention C190 on Violence and Harassment at Work which recognized that the right to be free from all forms of violence and harassment at work applies to all workers in all sectors, including the informal sector.</w:t>
      </w:r>
      <w:r>
        <w:rPr>
          <w:rFonts w:ascii="Times New Roman" w:eastAsia="Times New Roman" w:hAnsi="Times New Roman" w:cs="Times New Roman"/>
          <w:sz w:val="24"/>
          <w:szCs w:val="24"/>
          <w:vertAlign w:val="superscript"/>
        </w:rPr>
        <w:footnoteReference w:id="8"/>
      </w:r>
      <w:r>
        <w:rPr>
          <w:rFonts w:ascii="Times New Roman" w:hAnsi="Times New Roman"/>
          <w:sz w:val="24"/>
          <w:szCs w:val="24"/>
        </w:rPr>
        <w:t xml:space="preserve"> ILO Convention 190 goes a long way to level the playing field between workers and employees and contemplates those rights to be free from violence and harassment which applies to all workers in all sectors.</w:t>
      </w:r>
    </w:p>
    <w:p w14:paraId="7690AD97" w14:textId="77777777" w:rsidR="00A96F9A" w:rsidRDefault="00EC5A01">
      <w:pPr>
        <w:pStyle w:val="Default"/>
        <w:spacing w:after="160"/>
        <w:jc w:val="both"/>
        <w:rPr>
          <w:rFonts w:ascii="Times New Roman" w:eastAsia="Times New Roman" w:hAnsi="Times New Roman" w:cs="Times New Roman"/>
          <w:sz w:val="24"/>
          <w:szCs w:val="24"/>
        </w:rPr>
      </w:pPr>
      <w:r>
        <w:rPr>
          <w:rFonts w:ascii="Times New Roman" w:hAnsi="Times New Roman"/>
          <w:sz w:val="24"/>
          <w:szCs w:val="24"/>
        </w:rPr>
        <w:t xml:space="preserve">In 2022, the CERD Committee, expressed concern that the legislation in Zimbabwe to protect </w:t>
      </w:r>
      <w:proofErr w:type="spellStart"/>
      <w:r>
        <w:rPr>
          <w:rFonts w:ascii="Times New Roman" w:hAnsi="Times New Roman"/>
          <w:sz w:val="24"/>
          <w:szCs w:val="24"/>
        </w:rPr>
        <w:t>labour</w:t>
      </w:r>
      <w:proofErr w:type="spellEnd"/>
      <w:r>
        <w:rPr>
          <w:rFonts w:ascii="Times New Roman" w:hAnsi="Times New Roman"/>
          <w:sz w:val="24"/>
          <w:szCs w:val="24"/>
        </w:rPr>
        <w:t xml:space="preserve"> rights and prevent discrimination did not explicitly cover the informal sector and domestic work, both sectors in which black women predominate and face low wages, poor working conditions and racist dehumanizing treatment.</w:t>
      </w:r>
      <w:r>
        <w:rPr>
          <w:rFonts w:ascii="Times New Roman" w:eastAsia="Times New Roman" w:hAnsi="Times New Roman" w:cs="Times New Roman"/>
          <w:sz w:val="24"/>
          <w:szCs w:val="24"/>
          <w:vertAlign w:val="superscript"/>
        </w:rPr>
        <w:footnoteReference w:id="9"/>
      </w:r>
      <w:r>
        <w:rPr>
          <w:rFonts w:ascii="Times New Roman" w:hAnsi="Times New Roman"/>
          <w:sz w:val="24"/>
          <w:szCs w:val="24"/>
        </w:rPr>
        <w:t xml:space="preserve"> The Committee recommended that Zimbabwe must amend its legislation to prohibit discrimination and its </w:t>
      </w:r>
      <w:proofErr w:type="spellStart"/>
      <w:r>
        <w:rPr>
          <w:rFonts w:ascii="Times New Roman" w:hAnsi="Times New Roman"/>
          <w:sz w:val="24"/>
          <w:szCs w:val="24"/>
        </w:rPr>
        <w:t>labour</w:t>
      </w:r>
      <w:proofErr w:type="spellEnd"/>
      <w:r>
        <w:rPr>
          <w:rFonts w:ascii="Times New Roman" w:hAnsi="Times New Roman"/>
          <w:sz w:val="24"/>
          <w:szCs w:val="24"/>
        </w:rPr>
        <w:t xml:space="preserve"> laws to explicitly cover informal work and domestic work.</w:t>
      </w:r>
      <w:r>
        <w:rPr>
          <w:rFonts w:ascii="Times New Roman" w:eastAsia="Times New Roman" w:hAnsi="Times New Roman" w:cs="Times New Roman"/>
          <w:sz w:val="24"/>
          <w:szCs w:val="24"/>
          <w:vertAlign w:val="superscript"/>
        </w:rPr>
        <w:footnoteReference w:id="10"/>
      </w:r>
      <w:r>
        <w:rPr>
          <w:rFonts w:ascii="Times New Roman" w:hAnsi="Times New Roman"/>
          <w:sz w:val="24"/>
          <w:szCs w:val="24"/>
        </w:rPr>
        <w:t xml:space="preserve"> It further recommended the State to take measures to address discrimination on intersecting grounds of race, class and gender in all areas of employment by raising awareness among domestic workers of their </w:t>
      </w:r>
      <w:proofErr w:type="spellStart"/>
      <w:r>
        <w:rPr>
          <w:rFonts w:ascii="Times New Roman" w:hAnsi="Times New Roman"/>
          <w:sz w:val="24"/>
          <w:szCs w:val="24"/>
        </w:rPr>
        <w:t>labour</w:t>
      </w:r>
      <w:proofErr w:type="spellEnd"/>
      <w:r>
        <w:rPr>
          <w:rFonts w:ascii="Times New Roman" w:hAnsi="Times New Roman"/>
          <w:sz w:val="24"/>
          <w:szCs w:val="24"/>
        </w:rPr>
        <w:t xml:space="preserve"> rights and by providing them with mechanisms to claim rights through collective organizing, and it explicitly includes domestic workers in its minimum wage regulation.</w:t>
      </w:r>
      <w:r>
        <w:rPr>
          <w:rFonts w:ascii="Times New Roman" w:eastAsia="Times New Roman" w:hAnsi="Times New Roman" w:cs="Times New Roman"/>
          <w:sz w:val="24"/>
          <w:szCs w:val="24"/>
          <w:vertAlign w:val="superscript"/>
        </w:rPr>
        <w:footnoteReference w:id="11"/>
      </w:r>
    </w:p>
    <w:p w14:paraId="27605FFC" w14:textId="77777777" w:rsidR="00A96F9A" w:rsidRDefault="00EC5A01">
      <w:pPr>
        <w:pStyle w:val="Default"/>
        <w:numPr>
          <w:ilvl w:val="0"/>
          <w:numId w:val="2"/>
        </w:numPr>
        <w:spacing w:after="160"/>
        <w:jc w:val="both"/>
        <w:rPr>
          <w:rFonts w:ascii="Times New Roman" w:eastAsia="Times New Roman" w:hAnsi="Times New Roman" w:cs="Times New Roman"/>
          <w:b/>
          <w:bCs/>
          <w:sz w:val="24"/>
          <w:szCs w:val="24"/>
        </w:rPr>
      </w:pPr>
      <w:r>
        <w:rPr>
          <w:rFonts w:ascii="Times New Roman" w:hAnsi="Times New Roman"/>
          <w:b/>
          <w:bCs/>
          <w:sz w:val="24"/>
          <w:szCs w:val="24"/>
        </w:rPr>
        <w:t>Domestic Work, Informal Economy Work and Intersectionality</w:t>
      </w:r>
    </w:p>
    <w:p w14:paraId="374F1034" w14:textId="77777777" w:rsidR="00A96F9A" w:rsidRDefault="00EC5A01">
      <w:pPr>
        <w:pStyle w:val="Default"/>
        <w:spacing w:after="160"/>
        <w:jc w:val="both"/>
        <w:rPr>
          <w:rFonts w:ascii="Times New Roman" w:eastAsia="Times New Roman" w:hAnsi="Times New Roman" w:cs="Times New Roman"/>
          <w:sz w:val="24"/>
          <w:szCs w:val="24"/>
        </w:rPr>
      </w:pPr>
      <w:r>
        <w:rPr>
          <w:rFonts w:ascii="Times New Roman" w:hAnsi="Times New Roman"/>
          <w:sz w:val="24"/>
          <w:szCs w:val="24"/>
        </w:rPr>
        <w:t>In the Ugandan context, the driver of domestic work and work in the informal economy, is dire economic need. The overlapping effects of multiple forms of discrimination based on factors such as gender, class and social status is frequently experienced by domestic workers.</w:t>
      </w:r>
    </w:p>
    <w:p w14:paraId="6F2D6392" w14:textId="77777777" w:rsidR="00A96F9A" w:rsidRDefault="00EC5A01">
      <w:pPr>
        <w:pStyle w:val="Default"/>
        <w:spacing w:after="160"/>
        <w:jc w:val="both"/>
        <w:rPr>
          <w:rFonts w:ascii="Times New Roman" w:eastAsia="Times New Roman" w:hAnsi="Times New Roman" w:cs="Times New Roman"/>
          <w:sz w:val="24"/>
          <w:szCs w:val="24"/>
        </w:rPr>
      </w:pPr>
      <w:r>
        <w:rPr>
          <w:rFonts w:ascii="Times New Roman" w:hAnsi="Times New Roman"/>
          <w:sz w:val="24"/>
          <w:szCs w:val="24"/>
        </w:rPr>
        <w:t>Domestic workers are predominantly women employed to support with chores commonly on farms or households in urban areas, and are commonly referred to as “house girl, house boy, house maid or house help.”</w:t>
      </w:r>
      <w:r>
        <w:rPr>
          <w:rFonts w:ascii="Times New Roman" w:eastAsia="Times New Roman" w:hAnsi="Times New Roman" w:cs="Times New Roman"/>
          <w:sz w:val="24"/>
          <w:szCs w:val="24"/>
          <w:vertAlign w:val="superscript"/>
        </w:rPr>
        <w:footnoteReference w:id="12"/>
      </w:r>
      <w:r>
        <w:rPr>
          <w:rFonts w:ascii="Times New Roman" w:hAnsi="Times New Roman"/>
          <w:sz w:val="24"/>
          <w:szCs w:val="24"/>
        </w:rPr>
        <w:t xml:space="preserve"> The sector cuts across all ethnic groups in the country and according to a Platform for </w:t>
      </w:r>
      <w:proofErr w:type="spellStart"/>
      <w:r>
        <w:rPr>
          <w:rFonts w:ascii="Times New Roman" w:hAnsi="Times New Roman"/>
          <w:sz w:val="24"/>
          <w:szCs w:val="24"/>
        </w:rPr>
        <w:t>Labour</w:t>
      </w:r>
      <w:proofErr w:type="spellEnd"/>
      <w:r>
        <w:rPr>
          <w:rFonts w:ascii="Times New Roman" w:hAnsi="Times New Roman"/>
          <w:sz w:val="24"/>
          <w:szCs w:val="24"/>
        </w:rPr>
        <w:t xml:space="preserve"> Action 2017 baseline survey that profiled domestic work and its socio-economic contribution at the household level, 93% of domestic workers in Uganda are aged between 15 to 30 years.</w:t>
      </w:r>
      <w:r>
        <w:rPr>
          <w:rFonts w:ascii="Times New Roman" w:eastAsia="Times New Roman" w:hAnsi="Times New Roman" w:cs="Times New Roman"/>
          <w:sz w:val="24"/>
          <w:szCs w:val="24"/>
          <w:vertAlign w:val="superscript"/>
        </w:rPr>
        <w:footnoteReference w:id="13"/>
      </w:r>
      <w:r>
        <w:rPr>
          <w:rFonts w:ascii="Times New Roman" w:hAnsi="Times New Roman"/>
          <w:sz w:val="24"/>
          <w:szCs w:val="24"/>
        </w:rPr>
        <w:t xml:space="preserve"> According to the baseline survey, domestic workers come </w:t>
      </w:r>
      <w:r>
        <w:rPr>
          <w:rFonts w:ascii="Times New Roman" w:hAnsi="Times New Roman"/>
          <w:sz w:val="24"/>
          <w:szCs w:val="24"/>
        </w:rPr>
        <w:lastRenderedPageBreak/>
        <w:t xml:space="preserve">from vulnerable groups, such as young widows, orphans, divorced women, and people from very poor families, which exacerbate their vulnerability.  </w:t>
      </w:r>
    </w:p>
    <w:p w14:paraId="3B51B939" w14:textId="77777777" w:rsidR="00A96F9A" w:rsidRDefault="00EC5A01">
      <w:pPr>
        <w:pStyle w:val="Default"/>
        <w:spacing w:after="160"/>
        <w:jc w:val="both"/>
        <w:rPr>
          <w:rFonts w:ascii="Times New Roman" w:eastAsia="Times New Roman" w:hAnsi="Times New Roman" w:cs="Times New Roman"/>
          <w:sz w:val="24"/>
          <w:szCs w:val="24"/>
        </w:rPr>
      </w:pPr>
      <w:r>
        <w:rPr>
          <w:rFonts w:ascii="Times New Roman" w:hAnsi="Times New Roman"/>
          <w:sz w:val="24"/>
          <w:szCs w:val="24"/>
        </w:rPr>
        <w:t>However, domestic work in Uganda is not limited to women, as children are also often recruited informally by distant relatives and friends from rural areas. The placement of children in the homes of wealthier relatives or friends to perform domestic work in exchange for education and other benefits is considered a survival strategy.</w:t>
      </w:r>
      <w:r>
        <w:rPr>
          <w:rFonts w:ascii="Times New Roman" w:eastAsia="Times New Roman" w:hAnsi="Times New Roman" w:cs="Times New Roman"/>
          <w:sz w:val="24"/>
          <w:szCs w:val="24"/>
          <w:vertAlign w:val="superscript"/>
        </w:rPr>
        <w:footnoteReference w:id="14"/>
      </w:r>
      <w:r>
        <w:rPr>
          <w:rFonts w:ascii="Times New Roman" w:hAnsi="Times New Roman"/>
          <w:sz w:val="24"/>
          <w:szCs w:val="24"/>
        </w:rPr>
        <w:t xml:space="preserve"> Like in many other societies, Ugandan communities find it culturally acceptable for children to be used in collective family efforts to raise family income, which at times may be hazardous to their health and education.</w:t>
      </w:r>
      <w:r>
        <w:rPr>
          <w:rFonts w:ascii="Times New Roman" w:eastAsia="Times New Roman" w:hAnsi="Times New Roman" w:cs="Times New Roman"/>
          <w:sz w:val="24"/>
          <w:szCs w:val="24"/>
          <w:vertAlign w:val="superscript"/>
        </w:rPr>
        <w:footnoteReference w:id="15"/>
      </w:r>
      <w:r>
        <w:rPr>
          <w:rFonts w:ascii="Times New Roman" w:hAnsi="Times New Roman"/>
          <w:sz w:val="24"/>
          <w:szCs w:val="24"/>
        </w:rPr>
        <w:t xml:space="preserve"> This amounts to exploitation of children, sometimes crossing over to constitute trafficking.</w:t>
      </w:r>
      <w:r>
        <w:rPr>
          <w:rFonts w:ascii="Times New Roman" w:eastAsia="Times New Roman" w:hAnsi="Times New Roman" w:cs="Times New Roman"/>
          <w:sz w:val="24"/>
          <w:szCs w:val="24"/>
          <w:vertAlign w:val="superscript"/>
        </w:rPr>
        <w:footnoteReference w:id="16"/>
      </w:r>
      <w:r>
        <w:rPr>
          <w:rFonts w:ascii="Times New Roman" w:hAnsi="Times New Roman"/>
          <w:sz w:val="24"/>
          <w:szCs w:val="24"/>
        </w:rPr>
        <w:t xml:space="preserve"> </w:t>
      </w:r>
    </w:p>
    <w:p w14:paraId="493B89D0" w14:textId="77777777" w:rsidR="00A96F9A" w:rsidRDefault="00EC5A01">
      <w:pPr>
        <w:pStyle w:val="Default"/>
        <w:spacing w:after="160"/>
        <w:jc w:val="both"/>
        <w:rPr>
          <w:rFonts w:ascii="Times New Roman" w:eastAsia="Times New Roman" w:hAnsi="Times New Roman" w:cs="Times New Roman"/>
          <w:sz w:val="24"/>
          <w:szCs w:val="24"/>
        </w:rPr>
      </w:pPr>
      <w:r>
        <w:rPr>
          <w:rFonts w:ascii="Times New Roman" w:hAnsi="Times New Roman"/>
          <w:sz w:val="24"/>
          <w:szCs w:val="24"/>
        </w:rPr>
        <w:t>Similarly, in Uganda, of the 14 million of the working aged population within the informal economy, 87 % are women workers.</w:t>
      </w:r>
      <w:r>
        <w:rPr>
          <w:rFonts w:ascii="Times New Roman" w:eastAsia="Times New Roman" w:hAnsi="Times New Roman" w:cs="Times New Roman"/>
          <w:sz w:val="24"/>
          <w:szCs w:val="24"/>
          <w:vertAlign w:val="superscript"/>
        </w:rPr>
        <w:footnoteReference w:id="17"/>
      </w:r>
      <w:r>
        <w:rPr>
          <w:rFonts w:ascii="Times New Roman" w:hAnsi="Times New Roman"/>
          <w:sz w:val="24"/>
          <w:szCs w:val="24"/>
        </w:rPr>
        <w:t xml:space="preserve"> Historically disadvantaged groups, such as migrants, people with disabilities and refugees, are also more likely to work in the informal economy.  In this context, the discrimination is intersectional which makes it complex and aggravated. However, the informal economy contributes 54 percent to Uganda’s Gross Domestic Product (GDP).</w:t>
      </w:r>
      <w:r>
        <w:rPr>
          <w:rFonts w:ascii="Times New Roman" w:eastAsia="Times New Roman" w:hAnsi="Times New Roman" w:cs="Times New Roman"/>
          <w:sz w:val="24"/>
          <w:szCs w:val="24"/>
          <w:vertAlign w:val="superscript"/>
        </w:rPr>
        <w:footnoteReference w:id="18"/>
      </w:r>
      <w:r>
        <w:rPr>
          <w:rFonts w:ascii="Times New Roman" w:hAnsi="Times New Roman"/>
          <w:sz w:val="24"/>
          <w:szCs w:val="24"/>
        </w:rPr>
        <w:t xml:space="preserve"> According to ICRW, “this staggering contribution is invisible because the majority of informal sector workers are uneducated and experiencing poverty, most of them women".</w:t>
      </w:r>
      <w:r>
        <w:rPr>
          <w:rFonts w:ascii="Times New Roman" w:eastAsia="Times New Roman" w:hAnsi="Times New Roman" w:cs="Times New Roman"/>
          <w:sz w:val="24"/>
          <w:szCs w:val="24"/>
          <w:vertAlign w:val="superscript"/>
        </w:rPr>
        <w:footnoteReference w:id="19"/>
      </w:r>
    </w:p>
    <w:p w14:paraId="0C22BCB1" w14:textId="77777777" w:rsidR="00A96F9A" w:rsidRDefault="00EC5A01">
      <w:pPr>
        <w:pStyle w:val="Default"/>
        <w:numPr>
          <w:ilvl w:val="0"/>
          <w:numId w:val="2"/>
        </w:numPr>
        <w:spacing w:after="160"/>
        <w:jc w:val="both"/>
        <w:rPr>
          <w:rFonts w:ascii="Times New Roman" w:eastAsia="Times New Roman" w:hAnsi="Times New Roman" w:cs="Times New Roman"/>
          <w:b/>
          <w:bCs/>
          <w:sz w:val="24"/>
          <w:szCs w:val="24"/>
        </w:rPr>
      </w:pPr>
      <w:r>
        <w:rPr>
          <w:rFonts w:ascii="Times New Roman" w:hAnsi="Times New Roman"/>
          <w:b/>
          <w:bCs/>
          <w:sz w:val="24"/>
          <w:szCs w:val="24"/>
        </w:rPr>
        <w:t>The Ugandan Constitution and Legal framework:</w:t>
      </w:r>
    </w:p>
    <w:p w14:paraId="2BAD9AC2" w14:textId="77777777" w:rsidR="00A96F9A" w:rsidRDefault="00EC5A01">
      <w:pPr>
        <w:pStyle w:val="Default"/>
        <w:spacing w:after="160"/>
        <w:jc w:val="both"/>
        <w:rPr>
          <w:rFonts w:ascii="Times New Roman" w:eastAsia="Times New Roman" w:hAnsi="Times New Roman" w:cs="Times New Roman"/>
          <w:sz w:val="24"/>
          <w:szCs w:val="24"/>
        </w:rPr>
      </w:pPr>
      <w:r>
        <w:rPr>
          <w:rFonts w:ascii="Times New Roman" w:hAnsi="Times New Roman"/>
          <w:sz w:val="24"/>
          <w:szCs w:val="24"/>
        </w:rPr>
        <w:t xml:space="preserve">Similarly, the 1995 Constitution of Uganda, provides in Article 21 for equality and freedom from discrimination, specifically stating that “a person shall not be discriminated against on the ground of sex, race, color, ethnic origin, tribe, birth, creed or religion, social or economic standing, political opinion, or disability.” Article 32 also embraces positive measures and obliges the state to take affirmative action in favor of the marginalized groups </w:t>
      </w:r>
      <w:proofErr w:type="gramStart"/>
      <w:r>
        <w:rPr>
          <w:rFonts w:ascii="Times New Roman" w:hAnsi="Times New Roman"/>
          <w:sz w:val="24"/>
          <w:szCs w:val="24"/>
        </w:rPr>
        <w:t>on the basis of</w:t>
      </w:r>
      <w:proofErr w:type="gramEnd"/>
      <w:r>
        <w:rPr>
          <w:rFonts w:ascii="Times New Roman" w:hAnsi="Times New Roman"/>
          <w:sz w:val="24"/>
          <w:szCs w:val="24"/>
        </w:rPr>
        <w:t xml:space="preserve"> </w:t>
      </w:r>
      <w:proofErr w:type="spellStart"/>
      <w:r>
        <w:rPr>
          <w:rFonts w:ascii="Times New Roman" w:hAnsi="Times New Roman"/>
          <w:sz w:val="24"/>
          <w:szCs w:val="24"/>
          <w:lang w:val="de-DE"/>
        </w:rPr>
        <w:t>gender</w:t>
      </w:r>
      <w:proofErr w:type="spellEnd"/>
      <w:r>
        <w:rPr>
          <w:rFonts w:ascii="Times New Roman" w:hAnsi="Times New Roman"/>
          <w:sz w:val="24"/>
          <w:szCs w:val="24"/>
        </w:rPr>
        <w:t>, age, disability or any other reason created by history, tradition, or custom, for the purpose of redressing the imbalances against them. Further, article 33 provides that women shall have the right to affirmative action for the purposes of redressing imbalances created by history, tradition, or custom.</w:t>
      </w:r>
      <w:r>
        <w:rPr>
          <w:rFonts w:ascii="Times New Roman" w:eastAsia="Times New Roman" w:hAnsi="Times New Roman" w:cs="Times New Roman"/>
          <w:sz w:val="24"/>
          <w:szCs w:val="24"/>
          <w:vertAlign w:val="superscript"/>
        </w:rPr>
        <w:footnoteReference w:id="20"/>
      </w:r>
    </w:p>
    <w:p w14:paraId="3E16D0C1" w14:textId="77777777" w:rsidR="00A96F9A" w:rsidRDefault="00EC5A01">
      <w:pPr>
        <w:pStyle w:val="Default"/>
        <w:numPr>
          <w:ilvl w:val="0"/>
          <w:numId w:val="4"/>
        </w:numPr>
        <w:spacing w:after="160"/>
        <w:jc w:val="both"/>
        <w:rPr>
          <w:rFonts w:ascii="Times New Roman" w:eastAsia="Times New Roman" w:hAnsi="Times New Roman" w:cs="Times New Roman"/>
          <w:sz w:val="24"/>
          <w:szCs w:val="24"/>
        </w:rPr>
      </w:pPr>
      <w:r>
        <w:rPr>
          <w:rFonts w:ascii="Times New Roman" w:hAnsi="Times New Roman"/>
          <w:b/>
          <w:bCs/>
          <w:sz w:val="24"/>
          <w:szCs w:val="24"/>
          <w:u w:val="single"/>
        </w:rPr>
        <w:t>Domestic Workers:</w:t>
      </w:r>
    </w:p>
    <w:p w14:paraId="0C535282" w14:textId="77777777" w:rsidR="00A96F9A" w:rsidRDefault="00EC5A01">
      <w:pPr>
        <w:pStyle w:val="Default"/>
        <w:spacing w:after="160"/>
        <w:jc w:val="both"/>
        <w:rPr>
          <w:rFonts w:ascii="Times New Roman" w:eastAsia="Times New Roman" w:hAnsi="Times New Roman" w:cs="Times New Roman"/>
          <w:b/>
          <w:bCs/>
          <w:sz w:val="24"/>
          <w:szCs w:val="24"/>
        </w:rPr>
      </w:pPr>
      <w:r>
        <w:rPr>
          <w:rFonts w:ascii="Times New Roman" w:hAnsi="Times New Roman"/>
          <w:b/>
          <w:bCs/>
          <w:sz w:val="24"/>
          <w:szCs w:val="24"/>
          <w:u w:val="single"/>
        </w:rPr>
        <w:lastRenderedPageBreak/>
        <w:t>Worker Rights Violations: Forced Servitude (Article 8 and 2); Substandard Work Conditions (Article 8,2, 3 and 26), Privacy, Family and home life (Article 17)</w:t>
      </w:r>
    </w:p>
    <w:p w14:paraId="73910942" w14:textId="77777777" w:rsidR="00A96F9A" w:rsidRDefault="00EC5A01">
      <w:pPr>
        <w:pStyle w:val="Default"/>
        <w:spacing w:after="160"/>
        <w:jc w:val="both"/>
        <w:rPr>
          <w:rFonts w:ascii="Times New Roman" w:eastAsia="Times New Roman" w:hAnsi="Times New Roman" w:cs="Times New Roman"/>
          <w:sz w:val="24"/>
          <w:szCs w:val="24"/>
        </w:rPr>
      </w:pPr>
      <w:r>
        <w:rPr>
          <w:rFonts w:ascii="Times New Roman" w:hAnsi="Times New Roman"/>
          <w:sz w:val="24"/>
          <w:szCs w:val="24"/>
        </w:rPr>
        <w:t xml:space="preserve">Article 8 prohibits slavery in all its forms, as well as servitude, which includes forced or compulsory </w:t>
      </w:r>
      <w:proofErr w:type="spellStart"/>
      <w:r>
        <w:rPr>
          <w:rFonts w:ascii="Times New Roman" w:hAnsi="Times New Roman"/>
          <w:sz w:val="24"/>
          <w:szCs w:val="24"/>
        </w:rPr>
        <w:t>labour</w:t>
      </w:r>
      <w:proofErr w:type="spellEnd"/>
      <w:r>
        <w:rPr>
          <w:rFonts w:ascii="Times New Roman" w:hAnsi="Times New Roman"/>
          <w:sz w:val="24"/>
          <w:szCs w:val="24"/>
        </w:rPr>
        <w:t>. GC 28, specifies that this includes eliminating trafficking in women and children within their country and across borders and protecting women and children, including foreign women and children, from slavery, disguised as domestic or other service.</w:t>
      </w:r>
      <w:r>
        <w:rPr>
          <w:rFonts w:ascii="Times New Roman" w:eastAsia="Times New Roman" w:hAnsi="Times New Roman" w:cs="Times New Roman"/>
          <w:sz w:val="24"/>
          <w:szCs w:val="24"/>
          <w:vertAlign w:val="superscript"/>
        </w:rPr>
        <w:footnoteReference w:id="21"/>
      </w:r>
      <w:r>
        <w:rPr>
          <w:rFonts w:ascii="Times New Roman" w:hAnsi="Times New Roman"/>
          <w:sz w:val="24"/>
          <w:szCs w:val="24"/>
        </w:rPr>
        <w:t xml:space="preserve"> It interprets Article 26 as requiring states to act against discrimination by public and private agencies in all fields, including discrimination employment and pay inequity.  </w:t>
      </w:r>
    </w:p>
    <w:p w14:paraId="1E1D267C" w14:textId="77777777" w:rsidR="00A96F9A" w:rsidRDefault="00EC5A01">
      <w:pPr>
        <w:pStyle w:val="Default"/>
        <w:spacing w:after="160"/>
        <w:jc w:val="both"/>
        <w:rPr>
          <w:rFonts w:ascii="Times New Roman" w:eastAsia="Times New Roman" w:hAnsi="Times New Roman" w:cs="Times New Roman"/>
          <w:sz w:val="24"/>
          <w:szCs w:val="24"/>
        </w:rPr>
      </w:pPr>
      <w:r>
        <w:rPr>
          <w:rFonts w:ascii="Times New Roman" w:hAnsi="Times New Roman"/>
          <w:sz w:val="24"/>
          <w:szCs w:val="24"/>
        </w:rPr>
        <w:t>In Uganda, the Employment Act of 2006 is the chief deterrent against the type of slavery, servitude and forced labor prohibited in Article 7. The Act covers all workers in an employee-employer relationship, whether the contract is oral or written, and sets out minimal conditions, such as working hours; annual leave; contracts; forced labor; non-discrimination; sexual harassment; maternity and paternity leave; and restrictions on the employment of children, who are defined as people under the age of 18. It also includes provisions on reporting cases.</w:t>
      </w:r>
      <w:r>
        <w:rPr>
          <w:rFonts w:ascii="Times New Roman" w:eastAsia="Times New Roman" w:hAnsi="Times New Roman" w:cs="Times New Roman"/>
          <w:sz w:val="24"/>
          <w:szCs w:val="24"/>
          <w:vertAlign w:val="superscript"/>
        </w:rPr>
        <w:footnoteReference w:id="22"/>
      </w:r>
      <w:r>
        <w:rPr>
          <w:rFonts w:ascii="Times New Roman" w:hAnsi="Times New Roman"/>
          <w:sz w:val="24"/>
          <w:szCs w:val="24"/>
        </w:rPr>
        <w:t xml:space="preserve"> Although the Act does not explicitly address the specificity of domestic work, neither are they explicitly excluded from the ambit of the act.</w:t>
      </w:r>
      <w:r>
        <w:rPr>
          <w:rFonts w:ascii="Times New Roman" w:eastAsia="Times New Roman" w:hAnsi="Times New Roman" w:cs="Times New Roman"/>
          <w:sz w:val="24"/>
          <w:szCs w:val="24"/>
          <w:vertAlign w:val="superscript"/>
        </w:rPr>
        <w:footnoteReference w:id="23"/>
      </w:r>
    </w:p>
    <w:p w14:paraId="5F5A201D" w14:textId="77777777" w:rsidR="00A96F9A" w:rsidRDefault="00EC5A01">
      <w:pPr>
        <w:pStyle w:val="Default"/>
        <w:spacing w:after="160"/>
        <w:jc w:val="both"/>
        <w:rPr>
          <w:rFonts w:ascii="Times New Roman" w:eastAsia="Times New Roman" w:hAnsi="Times New Roman" w:cs="Times New Roman"/>
          <w:sz w:val="24"/>
          <w:szCs w:val="24"/>
        </w:rPr>
      </w:pPr>
      <w:r>
        <w:rPr>
          <w:rFonts w:ascii="Times New Roman" w:hAnsi="Times New Roman"/>
          <w:sz w:val="24"/>
          <w:szCs w:val="24"/>
        </w:rPr>
        <w:t>However, the Employment Act contains the following complete or partial exclusions of domestic workers from legal protection, which amount to unreasonable and unjustifiable discriminatory treatment under article 26. The gaps render the Act ineffective and unenforceable in the sector which enables the type of domestic servitude prohibited under Article 8:</w:t>
      </w:r>
    </w:p>
    <w:p w14:paraId="1F8ED3CD" w14:textId="77777777" w:rsidR="00A96F9A" w:rsidRDefault="00EC5A01">
      <w:pPr>
        <w:pStyle w:val="Default"/>
        <w:spacing w:after="160"/>
        <w:ind w:left="720"/>
        <w:jc w:val="both"/>
        <w:rPr>
          <w:rFonts w:ascii="Times New Roman" w:eastAsia="Times New Roman" w:hAnsi="Times New Roman" w:cs="Times New Roman"/>
          <w:b/>
          <w:bCs/>
          <w:sz w:val="24"/>
          <w:szCs w:val="24"/>
        </w:rPr>
      </w:pPr>
      <w:r>
        <w:rPr>
          <w:rFonts w:ascii="Times New Roman" w:hAnsi="Times New Roman"/>
          <w:b/>
          <w:bCs/>
          <w:sz w:val="24"/>
          <w:szCs w:val="24"/>
        </w:rPr>
        <w:t>(</w:t>
      </w:r>
      <w:proofErr w:type="spellStart"/>
      <w:r>
        <w:rPr>
          <w:rFonts w:ascii="Times New Roman" w:hAnsi="Times New Roman"/>
          <w:b/>
          <w:bCs/>
          <w:sz w:val="24"/>
          <w:szCs w:val="24"/>
        </w:rPr>
        <w:t>i</w:t>
      </w:r>
      <w:proofErr w:type="spellEnd"/>
      <w:r>
        <w:rPr>
          <w:rFonts w:ascii="Times New Roman" w:hAnsi="Times New Roman"/>
          <w:b/>
          <w:bCs/>
          <w:sz w:val="24"/>
          <w:szCs w:val="24"/>
        </w:rPr>
        <w:t>)</w:t>
      </w:r>
      <w:r>
        <w:rPr>
          <w:rFonts w:ascii="Times New Roman" w:hAnsi="Times New Roman"/>
          <w:sz w:val="24"/>
          <w:szCs w:val="24"/>
        </w:rPr>
        <w:t xml:space="preserve"> </w:t>
      </w:r>
      <w:r>
        <w:rPr>
          <w:rFonts w:ascii="Times New Roman" w:hAnsi="Times New Roman"/>
          <w:b/>
          <w:bCs/>
          <w:sz w:val="24"/>
          <w:szCs w:val="24"/>
        </w:rPr>
        <w:t>Exclusion of Dependent Relatives in Family Undertakings</w:t>
      </w:r>
    </w:p>
    <w:p w14:paraId="45601C17" w14:textId="77777777" w:rsidR="00A96F9A" w:rsidRDefault="00EC5A01">
      <w:pPr>
        <w:pStyle w:val="Default"/>
        <w:spacing w:after="160"/>
        <w:jc w:val="both"/>
        <w:rPr>
          <w:rFonts w:ascii="Times New Roman" w:eastAsia="Times New Roman" w:hAnsi="Times New Roman" w:cs="Times New Roman"/>
          <w:sz w:val="24"/>
          <w:szCs w:val="24"/>
        </w:rPr>
      </w:pPr>
      <w:r>
        <w:rPr>
          <w:rFonts w:ascii="Times New Roman" w:hAnsi="Times New Roman"/>
          <w:sz w:val="24"/>
          <w:szCs w:val="24"/>
        </w:rPr>
        <w:t>At the outset, the Employment Act does not apply to “employers and their dependent relatives when the dependent relatives are the only employees in a family undertaking, as long as the total number of dependent relatives does not exceed five.”</w:t>
      </w:r>
      <w:r>
        <w:rPr>
          <w:rFonts w:ascii="Times New Roman" w:eastAsia="Times New Roman" w:hAnsi="Times New Roman" w:cs="Times New Roman"/>
          <w:sz w:val="24"/>
          <w:szCs w:val="24"/>
          <w:vertAlign w:val="superscript"/>
        </w:rPr>
        <w:footnoteReference w:id="24"/>
      </w:r>
      <w:r>
        <w:rPr>
          <w:rFonts w:ascii="Times New Roman" w:hAnsi="Times New Roman"/>
          <w:sz w:val="24"/>
          <w:szCs w:val="24"/>
        </w:rPr>
        <w:t xml:space="preserve"> In terms of the definition provided, a ‘</w:t>
      </w:r>
      <w:proofErr w:type="spellStart"/>
      <w:r>
        <w:rPr>
          <w:rFonts w:ascii="Times New Roman" w:hAnsi="Times New Roman"/>
          <w:sz w:val="24"/>
          <w:szCs w:val="24"/>
          <w:lang w:val="fr-FR"/>
        </w:rPr>
        <w:t>dependent</w:t>
      </w:r>
      <w:proofErr w:type="spellEnd"/>
      <w:r>
        <w:rPr>
          <w:rFonts w:ascii="Times New Roman" w:hAnsi="Times New Roman"/>
          <w:sz w:val="24"/>
          <w:szCs w:val="24"/>
          <w:lang w:val="fr-FR"/>
        </w:rPr>
        <w:t xml:space="preserve"> relative</w:t>
      </w:r>
      <w:r>
        <w:rPr>
          <w:rFonts w:ascii="Times New Roman" w:hAnsi="Times New Roman"/>
          <w:sz w:val="24"/>
          <w:szCs w:val="24"/>
        </w:rPr>
        <w:t>’ means “a member of the employees family who substantially depends on that employee for his or her livelihood.”</w:t>
      </w:r>
    </w:p>
    <w:p w14:paraId="1322762D" w14:textId="77777777" w:rsidR="00A96F9A" w:rsidRDefault="00EC5A01">
      <w:pPr>
        <w:pStyle w:val="Default"/>
        <w:spacing w:after="160"/>
        <w:jc w:val="both"/>
        <w:rPr>
          <w:rFonts w:ascii="Times New Roman" w:eastAsia="Times New Roman" w:hAnsi="Times New Roman" w:cs="Times New Roman"/>
          <w:sz w:val="24"/>
          <w:szCs w:val="24"/>
        </w:rPr>
      </w:pPr>
      <w:r>
        <w:rPr>
          <w:rFonts w:ascii="Times New Roman" w:hAnsi="Times New Roman"/>
          <w:sz w:val="24"/>
          <w:szCs w:val="24"/>
        </w:rPr>
        <w:t xml:space="preserve">The effect of this exclusion is that the safeguards against exploitation, servitude, forced </w:t>
      </w:r>
      <w:proofErr w:type="spellStart"/>
      <w:r>
        <w:rPr>
          <w:rFonts w:ascii="Times New Roman" w:hAnsi="Times New Roman"/>
          <w:sz w:val="24"/>
          <w:szCs w:val="24"/>
        </w:rPr>
        <w:t>labour</w:t>
      </w:r>
      <w:proofErr w:type="spellEnd"/>
      <w:r>
        <w:rPr>
          <w:rFonts w:ascii="Times New Roman" w:hAnsi="Times New Roman"/>
          <w:sz w:val="24"/>
          <w:szCs w:val="24"/>
        </w:rPr>
        <w:t xml:space="preserve"> </w:t>
      </w:r>
      <w:proofErr w:type="gramStart"/>
      <w:r>
        <w:rPr>
          <w:rFonts w:ascii="Times New Roman" w:hAnsi="Times New Roman"/>
          <w:sz w:val="24"/>
          <w:szCs w:val="24"/>
        </w:rPr>
        <w:t>and also</w:t>
      </w:r>
      <w:proofErr w:type="gramEnd"/>
      <w:r>
        <w:rPr>
          <w:rFonts w:ascii="Times New Roman" w:hAnsi="Times New Roman"/>
          <w:sz w:val="24"/>
          <w:szCs w:val="24"/>
        </w:rPr>
        <w:t xml:space="preserve"> prohibitions on child </w:t>
      </w:r>
      <w:proofErr w:type="spellStart"/>
      <w:r>
        <w:rPr>
          <w:rFonts w:ascii="Times New Roman" w:hAnsi="Times New Roman"/>
          <w:sz w:val="24"/>
          <w:szCs w:val="24"/>
        </w:rPr>
        <w:t>labour</w:t>
      </w:r>
      <w:proofErr w:type="spellEnd"/>
      <w:r>
        <w:rPr>
          <w:rFonts w:ascii="Times New Roman" w:hAnsi="Times New Roman"/>
          <w:sz w:val="24"/>
          <w:szCs w:val="24"/>
        </w:rPr>
        <w:t xml:space="preserve"> do not extend to family members employed in family undertakings employing under 5 family members. Given that family employment is widely practiced in Uganda, this exclusion has important and far-reaching consequences. </w:t>
      </w:r>
    </w:p>
    <w:p w14:paraId="2C1C4B54" w14:textId="77777777" w:rsidR="00A96F9A" w:rsidRDefault="00EC5A01">
      <w:pPr>
        <w:pStyle w:val="Default"/>
        <w:spacing w:after="160"/>
        <w:ind w:left="720"/>
        <w:jc w:val="both"/>
        <w:rPr>
          <w:rFonts w:ascii="Times New Roman" w:eastAsia="Times New Roman" w:hAnsi="Times New Roman" w:cs="Times New Roman"/>
          <w:b/>
          <w:bCs/>
          <w:sz w:val="24"/>
          <w:szCs w:val="24"/>
        </w:rPr>
      </w:pPr>
      <w:r>
        <w:rPr>
          <w:rFonts w:ascii="Times New Roman" w:hAnsi="Times New Roman"/>
          <w:b/>
          <w:bCs/>
          <w:sz w:val="24"/>
          <w:szCs w:val="24"/>
        </w:rPr>
        <w:t>(ii) Exclusion of Recruiters of Domestic Workers</w:t>
      </w:r>
    </w:p>
    <w:p w14:paraId="5482AB15" w14:textId="77777777" w:rsidR="00A96F9A" w:rsidRDefault="00EC5A01">
      <w:pPr>
        <w:pStyle w:val="Default"/>
        <w:spacing w:after="160"/>
        <w:jc w:val="both"/>
        <w:rPr>
          <w:rFonts w:ascii="Times New Roman" w:eastAsia="Times New Roman" w:hAnsi="Times New Roman" w:cs="Times New Roman"/>
          <w:sz w:val="24"/>
          <w:szCs w:val="24"/>
        </w:rPr>
      </w:pPr>
      <w:r>
        <w:rPr>
          <w:rFonts w:ascii="Times New Roman" w:hAnsi="Times New Roman"/>
          <w:sz w:val="24"/>
          <w:szCs w:val="24"/>
        </w:rPr>
        <w:t>It is important to note that the Employment Act does not make specific mention of domestic work except in section 38, where it recognizes that “no one shall engage in the business of operating a recruitment agency unless he or she is in possession of valid recruitment permit issued by the commissioner, and subject to conditions set by the commissioner</w:t>
      </w:r>
      <w:r>
        <w:rPr>
          <w:rFonts w:ascii="Times New Roman" w:hAnsi="Times New Roman"/>
          <w:i/>
          <w:iCs/>
          <w:sz w:val="24"/>
          <w:szCs w:val="24"/>
        </w:rPr>
        <w:t xml:space="preserve">.” </w:t>
      </w:r>
      <w:r>
        <w:rPr>
          <w:rFonts w:ascii="Times New Roman" w:hAnsi="Times New Roman"/>
          <w:sz w:val="24"/>
          <w:szCs w:val="24"/>
        </w:rPr>
        <w:t xml:space="preserve">However, </w:t>
      </w:r>
      <w:r>
        <w:rPr>
          <w:rFonts w:ascii="Times New Roman" w:hAnsi="Times New Roman"/>
          <w:sz w:val="24"/>
          <w:szCs w:val="24"/>
        </w:rPr>
        <w:lastRenderedPageBreak/>
        <w:t xml:space="preserve">section 38(3)(a) provides that the section shall not apply to recruitment for employment as a domestic servant. </w:t>
      </w:r>
    </w:p>
    <w:p w14:paraId="33EA2F1A" w14:textId="77777777" w:rsidR="00A96F9A" w:rsidRDefault="00EC5A01">
      <w:pPr>
        <w:pStyle w:val="Default"/>
        <w:spacing w:after="160"/>
        <w:jc w:val="both"/>
        <w:rPr>
          <w:rFonts w:ascii="Times New Roman" w:eastAsia="Times New Roman" w:hAnsi="Times New Roman" w:cs="Times New Roman"/>
          <w:sz w:val="24"/>
          <w:szCs w:val="24"/>
        </w:rPr>
      </w:pPr>
      <w:r>
        <w:rPr>
          <w:rFonts w:ascii="Times New Roman" w:hAnsi="Times New Roman"/>
          <w:sz w:val="24"/>
          <w:szCs w:val="24"/>
        </w:rPr>
        <w:t>This provision leaves recruitment in the domestic work sector unregulated. This has the effect of escalating abuse of domestic workers by employers and it also</w:t>
      </w:r>
      <w:r>
        <w:rPr>
          <w:rFonts w:ascii="Times New Roman" w:hAnsi="Times New Roman"/>
          <w:b/>
          <w:bCs/>
          <w:sz w:val="24"/>
          <w:szCs w:val="24"/>
        </w:rPr>
        <w:t xml:space="preserve"> </w:t>
      </w:r>
      <w:r>
        <w:rPr>
          <w:rFonts w:ascii="Times New Roman" w:hAnsi="Times New Roman"/>
          <w:sz w:val="24"/>
          <w:szCs w:val="24"/>
        </w:rPr>
        <w:t>runs counter to obligations with respect to the protection of domestic workers from abuse by private employment agencies and ensure effective regulations of such agencies to ensure that there are avenues to investigate abuse and complaints of fraud against agencies, and to take measures to ensure that fees charged by private employment agencies are not deducted from domestic worker remuneration.</w:t>
      </w:r>
    </w:p>
    <w:p w14:paraId="3A1DD68E" w14:textId="60E82FE9" w:rsidR="00A96F9A" w:rsidRDefault="00EC5A01">
      <w:pPr>
        <w:pStyle w:val="Default"/>
        <w:spacing w:after="160"/>
        <w:jc w:val="both"/>
        <w:rPr>
          <w:rFonts w:ascii="Times New Roman" w:eastAsia="Times New Roman" w:hAnsi="Times New Roman" w:cs="Times New Roman"/>
          <w:sz w:val="24"/>
          <w:szCs w:val="24"/>
        </w:rPr>
      </w:pPr>
      <w:r>
        <w:rPr>
          <w:rFonts w:ascii="Times New Roman" w:hAnsi="Times New Roman"/>
          <w:sz w:val="24"/>
          <w:szCs w:val="24"/>
        </w:rPr>
        <w:t xml:space="preserve">Most domestic workers, especially live-in workers come from the rural </w:t>
      </w:r>
      <w:r w:rsidR="003F4D31">
        <w:rPr>
          <w:rFonts w:ascii="Times New Roman" w:hAnsi="Times New Roman"/>
          <w:sz w:val="24"/>
          <w:szCs w:val="24"/>
        </w:rPr>
        <w:t>areas,</w:t>
      </w:r>
      <w:r>
        <w:rPr>
          <w:rFonts w:ascii="Times New Roman" w:hAnsi="Times New Roman"/>
          <w:sz w:val="24"/>
          <w:szCs w:val="24"/>
        </w:rPr>
        <w:t xml:space="preserve"> and it is usually their first time to the urban centers where they work. These workers are usually recruited or referred by relatives or friends and some by informal recruiters. Most live-out domestic workers live in or near the areas where they work or have worked in those areas before. Domestic work in Uganda is not only limited to women, as children are also often recruited informally. The placement of children in the homes of wealthier relatives or friends to perform domestic work in exchange for education and other benefits is considered a survival strategy.</w:t>
      </w:r>
      <w:r>
        <w:rPr>
          <w:rFonts w:ascii="Times New Roman" w:eastAsia="Times New Roman" w:hAnsi="Times New Roman" w:cs="Times New Roman"/>
          <w:sz w:val="24"/>
          <w:szCs w:val="24"/>
          <w:vertAlign w:val="superscript"/>
        </w:rPr>
        <w:footnoteReference w:id="25"/>
      </w:r>
    </w:p>
    <w:p w14:paraId="25BCE4D2" w14:textId="77777777" w:rsidR="00A96F9A" w:rsidRDefault="00EC5A01">
      <w:pPr>
        <w:pStyle w:val="Default"/>
        <w:spacing w:after="160"/>
        <w:ind w:left="720"/>
        <w:jc w:val="both"/>
        <w:rPr>
          <w:rFonts w:ascii="Times New Roman" w:eastAsia="Times New Roman" w:hAnsi="Times New Roman" w:cs="Times New Roman"/>
          <w:b/>
          <w:bCs/>
          <w:sz w:val="24"/>
          <w:szCs w:val="24"/>
        </w:rPr>
      </w:pPr>
      <w:r>
        <w:rPr>
          <w:rFonts w:ascii="Times New Roman" w:hAnsi="Times New Roman"/>
          <w:b/>
          <w:bCs/>
          <w:sz w:val="24"/>
          <w:szCs w:val="24"/>
        </w:rPr>
        <w:t>(iii) Sexual Harassment</w:t>
      </w:r>
    </w:p>
    <w:p w14:paraId="5AA320F5" w14:textId="77777777" w:rsidR="00A96F9A" w:rsidRDefault="00EC5A01">
      <w:pPr>
        <w:pStyle w:val="Default"/>
        <w:spacing w:after="160"/>
        <w:jc w:val="both"/>
        <w:rPr>
          <w:rFonts w:ascii="Times New Roman" w:eastAsia="Times New Roman" w:hAnsi="Times New Roman" w:cs="Times New Roman"/>
          <w:sz w:val="24"/>
          <w:szCs w:val="24"/>
        </w:rPr>
      </w:pPr>
      <w:r>
        <w:rPr>
          <w:rFonts w:ascii="Times New Roman" w:hAnsi="Times New Roman"/>
          <w:sz w:val="24"/>
          <w:szCs w:val="24"/>
        </w:rPr>
        <w:t xml:space="preserve">Although section 7 of the Employment Act contains provisions addressing sexual harassment in employment, the provisions are limited in </w:t>
      </w:r>
      <w:proofErr w:type="gramStart"/>
      <w:r>
        <w:rPr>
          <w:rFonts w:ascii="Times New Roman" w:hAnsi="Times New Roman"/>
          <w:sz w:val="24"/>
          <w:szCs w:val="24"/>
        </w:rPr>
        <w:t>a number of</w:t>
      </w:r>
      <w:proofErr w:type="gramEnd"/>
      <w:r>
        <w:rPr>
          <w:rFonts w:ascii="Times New Roman" w:hAnsi="Times New Roman"/>
          <w:sz w:val="24"/>
          <w:szCs w:val="24"/>
        </w:rPr>
        <w:t xml:space="preserve"> respects. Under section 7(1), such harassment must be perpetrated by an employer or his/her representative and must take a “sexual” form.</w:t>
      </w:r>
      <w:r>
        <w:rPr>
          <w:rFonts w:ascii="Times New Roman" w:eastAsia="Times New Roman" w:hAnsi="Times New Roman" w:cs="Times New Roman"/>
          <w:sz w:val="24"/>
          <w:szCs w:val="24"/>
          <w:vertAlign w:val="superscript"/>
        </w:rPr>
        <w:footnoteReference w:id="26"/>
      </w:r>
      <w:r>
        <w:rPr>
          <w:rFonts w:ascii="Times New Roman" w:hAnsi="Times New Roman"/>
          <w:sz w:val="24"/>
          <w:szCs w:val="24"/>
        </w:rPr>
        <w:t xml:space="preserve"> Their focus on sexual conduct under section 7(1)(d) “must have a detrimental effect on the employees job performance or job satisfaction.” Section 7(3) defines an employer’s representative “as a person employed by that employer who has authority over the employee alleging sexual harassment or who is in the position of authority over other employees in the workplace.” Most critically for domestic workers, section 7(4) of the Act requires employers of more than twenty-five employees to have in place measures to prevent sexual harassment at work. </w:t>
      </w:r>
    </w:p>
    <w:p w14:paraId="3F343A95" w14:textId="77777777" w:rsidR="00A96F9A" w:rsidRDefault="00EC5A01">
      <w:pPr>
        <w:pStyle w:val="Default"/>
        <w:spacing w:after="160"/>
        <w:jc w:val="both"/>
        <w:rPr>
          <w:rFonts w:ascii="Times New Roman" w:eastAsia="Times New Roman" w:hAnsi="Times New Roman" w:cs="Times New Roman"/>
          <w:sz w:val="24"/>
          <w:szCs w:val="24"/>
        </w:rPr>
      </w:pPr>
      <w:r>
        <w:rPr>
          <w:rFonts w:ascii="Times New Roman" w:hAnsi="Times New Roman"/>
          <w:sz w:val="24"/>
          <w:szCs w:val="24"/>
        </w:rPr>
        <w:t>Under section 7, employers of domestic workers, who generally work in private homes and employ one or two employees, would not be required to put in place measures to prevent sexual harassment at work. This amounts to a denial off the right to equality before the law and freedom from discrimination protected by Article 26.</w:t>
      </w:r>
    </w:p>
    <w:p w14:paraId="51B84F54" w14:textId="77777777" w:rsidR="00A96F9A" w:rsidRDefault="00EC5A01">
      <w:pPr>
        <w:pStyle w:val="Default"/>
        <w:spacing w:after="160"/>
        <w:jc w:val="both"/>
        <w:rPr>
          <w:rFonts w:ascii="Times New Roman" w:eastAsia="Times New Roman" w:hAnsi="Times New Roman" w:cs="Times New Roman"/>
          <w:sz w:val="24"/>
          <w:szCs w:val="24"/>
        </w:rPr>
      </w:pPr>
      <w:r>
        <w:rPr>
          <w:rFonts w:ascii="Times New Roman" w:hAnsi="Times New Roman"/>
          <w:sz w:val="24"/>
          <w:szCs w:val="24"/>
        </w:rPr>
        <w:t>Further, provisions on sexual harassment do not comply with ILO norms on sexual harassment as contained in C. 190 on Violence and Harassment at work. C. 190 covers harassment perpetrated not only by authority figures, but also by fellow employees and even third parties. It also is not limited to sexual conduct but includes harassment that is gender-based.</w:t>
      </w:r>
    </w:p>
    <w:p w14:paraId="26C82441" w14:textId="77777777" w:rsidR="00A96F9A" w:rsidRDefault="00EC5A01">
      <w:pPr>
        <w:pStyle w:val="Default"/>
        <w:spacing w:after="160"/>
        <w:ind w:left="720"/>
        <w:jc w:val="both"/>
        <w:rPr>
          <w:rFonts w:ascii="Times New Roman" w:eastAsia="Times New Roman" w:hAnsi="Times New Roman" w:cs="Times New Roman"/>
          <w:b/>
          <w:bCs/>
          <w:sz w:val="24"/>
          <w:szCs w:val="24"/>
        </w:rPr>
      </w:pPr>
      <w:r>
        <w:rPr>
          <w:rFonts w:ascii="Times New Roman" w:hAnsi="Times New Roman"/>
          <w:b/>
          <w:bCs/>
          <w:sz w:val="24"/>
          <w:szCs w:val="24"/>
          <w:lang w:val="de-DE"/>
        </w:rPr>
        <w:t xml:space="preserve">(iv) </w:t>
      </w:r>
      <w:proofErr w:type="gramStart"/>
      <w:r>
        <w:rPr>
          <w:rFonts w:ascii="Times New Roman" w:hAnsi="Times New Roman"/>
          <w:b/>
          <w:bCs/>
          <w:sz w:val="24"/>
          <w:szCs w:val="24"/>
          <w:lang w:val="de-DE"/>
        </w:rPr>
        <w:t>National Minimum</w:t>
      </w:r>
      <w:proofErr w:type="gramEnd"/>
      <w:r>
        <w:rPr>
          <w:rFonts w:ascii="Times New Roman" w:hAnsi="Times New Roman"/>
          <w:b/>
          <w:bCs/>
          <w:sz w:val="24"/>
          <w:szCs w:val="24"/>
          <w:lang w:val="de-DE"/>
        </w:rPr>
        <w:t xml:space="preserve"> Wage</w:t>
      </w:r>
    </w:p>
    <w:p w14:paraId="6723AA2D" w14:textId="71C810BA" w:rsidR="00A96F9A" w:rsidRDefault="00EC5A01">
      <w:pPr>
        <w:pStyle w:val="Default"/>
        <w:spacing w:after="160"/>
        <w:jc w:val="both"/>
        <w:rPr>
          <w:rFonts w:ascii="Times New Roman" w:eastAsia="Times New Roman" w:hAnsi="Times New Roman" w:cs="Times New Roman"/>
          <w:sz w:val="24"/>
          <w:szCs w:val="24"/>
        </w:rPr>
      </w:pPr>
      <w:r>
        <w:rPr>
          <w:rFonts w:ascii="Times New Roman" w:hAnsi="Times New Roman"/>
          <w:sz w:val="24"/>
          <w:szCs w:val="24"/>
        </w:rPr>
        <w:t>The national minimum wage is of particular importance to domestic workers</w:t>
      </w:r>
      <w:r>
        <w:rPr>
          <w:rFonts w:ascii="Times New Roman" w:hAnsi="Times New Roman"/>
          <w:color w:val="202124"/>
          <w:sz w:val="24"/>
          <w:szCs w:val="24"/>
          <w:u w:color="202124"/>
          <w:shd w:val="clear" w:color="auto" w:fill="FFFFFF"/>
        </w:rPr>
        <w:t xml:space="preserve"> </w:t>
      </w:r>
      <w:r>
        <w:rPr>
          <w:rFonts w:ascii="Times New Roman" w:hAnsi="Times New Roman"/>
          <w:sz w:val="24"/>
          <w:szCs w:val="24"/>
        </w:rPr>
        <w:t>who in the absence of stringent collective bargaining agreements</w:t>
      </w:r>
      <w:r>
        <w:rPr>
          <w:rFonts w:ascii="Times New Roman" w:hAnsi="Times New Roman"/>
          <w:color w:val="202124"/>
          <w:sz w:val="24"/>
          <w:szCs w:val="24"/>
          <w:u w:color="202124"/>
          <w:shd w:val="clear" w:color="auto" w:fill="FFFFFF"/>
        </w:rPr>
        <w:t xml:space="preserve"> </w:t>
      </w:r>
      <w:r>
        <w:rPr>
          <w:rFonts w:ascii="Times New Roman" w:hAnsi="Times New Roman"/>
          <w:sz w:val="24"/>
          <w:szCs w:val="24"/>
        </w:rPr>
        <w:t xml:space="preserve">rely on Government Policy to raise their meagre wages. However, the national minimum wage was last set at 1.6 USD, in 1984. In 2019, parliament passed the National Minimum </w:t>
      </w:r>
      <w:r w:rsidR="003F4D31">
        <w:rPr>
          <w:rFonts w:ascii="Times New Roman" w:hAnsi="Times New Roman"/>
          <w:sz w:val="24"/>
          <w:szCs w:val="24"/>
        </w:rPr>
        <w:t>bill,</w:t>
      </w:r>
      <w:r>
        <w:rPr>
          <w:rFonts w:ascii="Times New Roman" w:hAnsi="Times New Roman"/>
          <w:sz w:val="24"/>
          <w:szCs w:val="24"/>
        </w:rPr>
        <w:t xml:space="preserve"> which the president declined to assent it into law in August 2019 with comments pertaining to its relevancy. This presented the Speaker of </w:t>
      </w:r>
      <w:r>
        <w:rPr>
          <w:rFonts w:ascii="Times New Roman" w:hAnsi="Times New Roman"/>
          <w:sz w:val="24"/>
          <w:szCs w:val="24"/>
        </w:rPr>
        <w:lastRenderedPageBreak/>
        <w:t>Parliament to cause a copy of the bill to become law without the assent of parliament, however Parliament went silent o</w:t>
      </w:r>
      <w:r>
        <w:rPr>
          <w:rFonts w:ascii="Times New Roman" w:hAnsi="Times New Roman"/>
          <w:b/>
          <w:bCs/>
          <w:sz w:val="24"/>
          <w:szCs w:val="24"/>
        </w:rPr>
        <w:t>n this.</w:t>
      </w:r>
      <w:r w:rsidR="003F4D31">
        <w:rPr>
          <w:rStyle w:val="FootnoteReference"/>
          <w:rFonts w:ascii="Times New Roman" w:hAnsi="Times New Roman"/>
          <w:b/>
          <w:bCs/>
          <w:sz w:val="24"/>
          <w:szCs w:val="24"/>
        </w:rPr>
        <w:footnoteReference w:id="27"/>
      </w:r>
    </w:p>
    <w:p w14:paraId="5E447502" w14:textId="77777777" w:rsidR="00A96F9A" w:rsidRDefault="00EC5A01">
      <w:pPr>
        <w:pStyle w:val="Default"/>
        <w:spacing w:after="160"/>
        <w:jc w:val="both"/>
        <w:rPr>
          <w:rFonts w:ascii="Times New Roman" w:eastAsia="Times New Roman" w:hAnsi="Times New Roman" w:cs="Times New Roman"/>
          <w:sz w:val="24"/>
          <w:szCs w:val="24"/>
        </w:rPr>
      </w:pPr>
      <w:r>
        <w:rPr>
          <w:rFonts w:ascii="Times New Roman" w:hAnsi="Times New Roman"/>
          <w:sz w:val="24"/>
          <w:szCs w:val="24"/>
        </w:rPr>
        <w:t xml:space="preserve">According to the 2015 study by Platform for </w:t>
      </w:r>
      <w:proofErr w:type="spellStart"/>
      <w:r>
        <w:rPr>
          <w:rFonts w:ascii="Times New Roman" w:hAnsi="Times New Roman"/>
          <w:sz w:val="24"/>
          <w:szCs w:val="24"/>
        </w:rPr>
        <w:t>Labour</w:t>
      </w:r>
      <w:proofErr w:type="spellEnd"/>
      <w:r>
        <w:rPr>
          <w:rFonts w:ascii="Times New Roman" w:hAnsi="Times New Roman"/>
          <w:sz w:val="24"/>
          <w:szCs w:val="24"/>
        </w:rPr>
        <w:t xml:space="preserve"> Action, a non-profit organization promoting and protecting </w:t>
      </w:r>
      <w:proofErr w:type="spellStart"/>
      <w:r>
        <w:rPr>
          <w:rFonts w:ascii="Times New Roman" w:hAnsi="Times New Roman"/>
          <w:sz w:val="24"/>
          <w:szCs w:val="24"/>
        </w:rPr>
        <w:t>labour</w:t>
      </w:r>
      <w:proofErr w:type="spellEnd"/>
      <w:r>
        <w:rPr>
          <w:rFonts w:ascii="Times New Roman" w:hAnsi="Times New Roman"/>
          <w:sz w:val="24"/>
          <w:szCs w:val="24"/>
        </w:rPr>
        <w:t xml:space="preserve"> rights in the country including the rights of domestic workers because domestic workers are paid as little as UGX 50,000 (approximately USD15) to UGX 100,000 (approximately USD30) per month. </w:t>
      </w:r>
    </w:p>
    <w:p w14:paraId="0349C6D1" w14:textId="77777777" w:rsidR="00A96F9A" w:rsidRDefault="00EC5A01">
      <w:pPr>
        <w:pStyle w:val="Default"/>
        <w:spacing w:after="160"/>
        <w:jc w:val="both"/>
        <w:rPr>
          <w:rFonts w:ascii="Times New Roman" w:eastAsia="Times New Roman" w:hAnsi="Times New Roman" w:cs="Times New Roman"/>
          <w:sz w:val="24"/>
          <w:szCs w:val="24"/>
        </w:rPr>
      </w:pPr>
      <w:r>
        <w:rPr>
          <w:rFonts w:ascii="Times New Roman" w:hAnsi="Times New Roman"/>
          <w:sz w:val="24"/>
          <w:szCs w:val="24"/>
        </w:rPr>
        <w:t>The provision of a separate and lower wage for predominantly female sector falls foul of ICCPR obligations of non-discrimination and positive measures to ensure gender equality. Under ILO C. 189 on Domestic Work, if there is a minimum wage in the country, it must apply to domestic workers as well and further such remuneration must be without discrimination based on sex.</w:t>
      </w:r>
      <w:r>
        <w:rPr>
          <w:rFonts w:ascii="Times New Roman" w:eastAsia="Times New Roman" w:hAnsi="Times New Roman" w:cs="Times New Roman"/>
          <w:sz w:val="24"/>
          <w:szCs w:val="24"/>
          <w:vertAlign w:val="superscript"/>
        </w:rPr>
        <w:footnoteReference w:id="28"/>
      </w:r>
      <w:r>
        <w:rPr>
          <w:rFonts w:ascii="Times New Roman" w:hAnsi="Times New Roman"/>
          <w:sz w:val="24"/>
          <w:szCs w:val="24"/>
        </w:rPr>
        <w:t xml:space="preserve">  Similarly, the provision of a separate and lower minimum wage for a predominantly female sector, would prima facie violate commitments to non-discrimination before the law under article 26.</w:t>
      </w:r>
    </w:p>
    <w:p w14:paraId="405CE16B" w14:textId="77777777" w:rsidR="00A96F9A" w:rsidRDefault="00EC5A01">
      <w:pPr>
        <w:pStyle w:val="Default"/>
        <w:spacing w:after="160"/>
        <w:jc w:val="both"/>
        <w:rPr>
          <w:rFonts w:ascii="Times New Roman" w:eastAsia="Times New Roman" w:hAnsi="Times New Roman" w:cs="Times New Roman"/>
          <w:b/>
          <w:bCs/>
          <w:sz w:val="24"/>
          <w:szCs w:val="24"/>
        </w:rPr>
      </w:pPr>
      <w:r>
        <w:rPr>
          <w:rFonts w:ascii="Times New Roman" w:hAnsi="Times New Roman"/>
          <w:sz w:val="24"/>
          <w:szCs w:val="24"/>
        </w:rPr>
        <w:t xml:space="preserve">According to a Platform for </w:t>
      </w:r>
      <w:proofErr w:type="spellStart"/>
      <w:r>
        <w:rPr>
          <w:rFonts w:ascii="Times New Roman" w:hAnsi="Times New Roman"/>
          <w:sz w:val="24"/>
          <w:szCs w:val="24"/>
        </w:rPr>
        <w:t>Labour</w:t>
      </w:r>
      <w:proofErr w:type="spellEnd"/>
      <w:r>
        <w:rPr>
          <w:rFonts w:ascii="Times New Roman" w:hAnsi="Times New Roman"/>
          <w:sz w:val="24"/>
          <w:szCs w:val="24"/>
        </w:rPr>
        <w:t xml:space="preserve"> Action 2017 baseline survey that profiled domestic work and its socio-economic contribution at the household level, 93% of domestic workers in Uganda are aged between 15 to 30 years and have been exposed to physical and psychosocial abuses, including non-payment of wages, verbal abuse, long working hours, sexual assault, among others.</w:t>
      </w:r>
      <w:r>
        <w:rPr>
          <w:rFonts w:ascii="Times New Roman" w:eastAsia="Times New Roman" w:hAnsi="Times New Roman" w:cs="Times New Roman"/>
          <w:sz w:val="24"/>
          <w:szCs w:val="24"/>
          <w:vertAlign w:val="superscript"/>
        </w:rPr>
        <w:footnoteReference w:id="29"/>
      </w:r>
    </w:p>
    <w:p w14:paraId="4640A721" w14:textId="77777777" w:rsidR="00A96F9A" w:rsidRDefault="00EC5A01">
      <w:pPr>
        <w:pStyle w:val="Default"/>
        <w:spacing w:after="160"/>
        <w:ind w:left="720"/>
        <w:jc w:val="both"/>
        <w:rPr>
          <w:rFonts w:ascii="Times New Roman" w:eastAsia="Times New Roman" w:hAnsi="Times New Roman" w:cs="Times New Roman"/>
          <w:b/>
          <w:bCs/>
          <w:sz w:val="24"/>
          <w:szCs w:val="24"/>
        </w:rPr>
      </w:pPr>
      <w:r>
        <w:rPr>
          <w:rFonts w:ascii="Times New Roman" w:hAnsi="Times New Roman"/>
          <w:b/>
          <w:bCs/>
          <w:sz w:val="24"/>
          <w:szCs w:val="24"/>
        </w:rPr>
        <w:t xml:space="preserve">(v) </w:t>
      </w:r>
      <w:proofErr w:type="spellStart"/>
      <w:r>
        <w:rPr>
          <w:rFonts w:ascii="Times New Roman" w:hAnsi="Times New Roman"/>
          <w:b/>
          <w:bCs/>
          <w:sz w:val="24"/>
          <w:szCs w:val="24"/>
        </w:rPr>
        <w:t>Labour</w:t>
      </w:r>
      <w:proofErr w:type="spellEnd"/>
      <w:r>
        <w:rPr>
          <w:rFonts w:ascii="Times New Roman" w:hAnsi="Times New Roman"/>
          <w:b/>
          <w:bCs/>
          <w:sz w:val="24"/>
          <w:szCs w:val="24"/>
        </w:rPr>
        <w:t xml:space="preserve"> Inspection and Homes</w:t>
      </w:r>
    </w:p>
    <w:p w14:paraId="395884FD" w14:textId="77777777" w:rsidR="00A96F9A" w:rsidRDefault="00EC5A01">
      <w:pPr>
        <w:pStyle w:val="Default"/>
        <w:spacing w:after="160"/>
        <w:jc w:val="both"/>
        <w:rPr>
          <w:rFonts w:ascii="Times New Roman" w:eastAsia="Times New Roman" w:hAnsi="Times New Roman" w:cs="Times New Roman"/>
          <w:sz w:val="24"/>
          <w:szCs w:val="24"/>
        </w:rPr>
      </w:pPr>
      <w:r>
        <w:rPr>
          <w:rFonts w:ascii="Times New Roman" w:hAnsi="Times New Roman"/>
          <w:sz w:val="24"/>
          <w:szCs w:val="24"/>
        </w:rPr>
        <w:t xml:space="preserve">Neither the Employment Act nor its regulations, address </w:t>
      </w:r>
      <w:proofErr w:type="spellStart"/>
      <w:r>
        <w:rPr>
          <w:rFonts w:ascii="Times New Roman" w:hAnsi="Times New Roman"/>
          <w:sz w:val="24"/>
          <w:szCs w:val="24"/>
        </w:rPr>
        <w:t>labour</w:t>
      </w:r>
      <w:proofErr w:type="spellEnd"/>
      <w:r>
        <w:rPr>
          <w:rFonts w:ascii="Times New Roman" w:hAnsi="Times New Roman"/>
          <w:sz w:val="24"/>
          <w:szCs w:val="24"/>
        </w:rPr>
        <w:t xml:space="preserve"> inspection when the workplace is a private home. This absence captures the limits of applying and implementing generalized </w:t>
      </w:r>
      <w:proofErr w:type="spellStart"/>
      <w:r>
        <w:rPr>
          <w:rFonts w:ascii="Times New Roman" w:hAnsi="Times New Roman"/>
          <w:sz w:val="24"/>
          <w:szCs w:val="24"/>
        </w:rPr>
        <w:t>labour</w:t>
      </w:r>
      <w:proofErr w:type="spellEnd"/>
      <w:r>
        <w:rPr>
          <w:rFonts w:ascii="Times New Roman" w:hAnsi="Times New Roman"/>
          <w:sz w:val="24"/>
          <w:szCs w:val="24"/>
        </w:rPr>
        <w:t xml:space="preserve"> laws to protect the rights of domestic workers. </w:t>
      </w:r>
    </w:p>
    <w:p w14:paraId="13F2BC3F" w14:textId="77777777" w:rsidR="00A96F9A" w:rsidRDefault="00EC5A01">
      <w:pPr>
        <w:pStyle w:val="Default"/>
        <w:spacing w:after="160"/>
        <w:jc w:val="both"/>
        <w:rPr>
          <w:rFonts w:ascii="Times New Roman" w:eastAsia="Times New Roman" w:hAnsi="Times New Roman" w:cs="Times New Roman"/>
          <w:sz w:val="24"/>
          <w:szCs w:val="24"/>
        </w:rPr>
      </w:pPr>
      <w:r>
        <w:rPr>
          <w:rFonts w:ascii="Times New Roman" w:hAnsi="Times New Roman"/>
          <w:sz w:val="24"/>
          <w:szCs w:val="24"/>
        </w:rPr>
        <w:t xml:space="preserve">According to section 11 of the Employment Act, </w:t>
      </w:r>
      <w:proofErr w:type="spellStart"/>
      <w:r>
        <w:rPr>
          <w:rFonts w:ascii="Times New Roman" w:hAnsi="Times New Roman"/>
          <w:sz w:val="24"/>
          <w:szCs w:val="24"/>
        </w:rPr>
        <w:t>labour</w:t>
      </w:r>
      <w:proofErr w:type="spellEnd"/>
      <w:r>
        <w:rPr>
          <w:rFonts w:ascii="Times New Roman" w:hAnsi="Times New Roman"/>
          <w:sz w:val="24"/>
          <w:szCs w:val="24"/>
        </w:rPr>
        <w:t xml:space="preserve"> officers are mandated to inspect and enforce </w:t>
      </w:r>
      <w:proofErr w:type="spellStart"/>
      <w:r>
        <w:rPr>
          <w:rFonts w:ascii="Times New Roman" w:hAnsi="Times New Roman"/>
          <w:sz w:val="24"/>
          <w:szCs w:val="24"/>
        </w:rPr>
        <w:t>labour</w:t>
      </w:r>
      <w:proofErr w:type="spellEnd"/>
      <w:r>
        <w:rPr>
          <w:rFonts w:ascii="Times New Roman" w:hAnsi="Times New Roman"/>
          <w:sz w:val="24"/>
          <w:szCs w:val="24"/>
        </w:rPr>
        <w:t xml:space="preserve"> laws at workplaces within the country. It is however worth noting that while the Employment Act does not define a workplace and permits the officer “to enter freely and without previous notice at any hour of the day or night, any workplace for inspection,” the Employment Regulations define a workplace as “all places of work and all sites where work is carried out…including fields, forests, roads and mobile places of work such as cabs of trucks…”</w:t>
      </w:r>
      <w:r>
        <w:rPr>
          <w:rFonts w:ascii="Times New Roman" w:eastAsia="Times New Roman" w:hAnsi="Times New Roman" w:cs="Times New Roman"/>
          <w:sz w:val="24"/>
          <w:szCs w:val="24"/>
          <w:vertAlign w:val="superscript"/>
        </w:rPr>
        <w:footnoteReference w:id="30"/>
      </w:r>
      <w:r>
        <w:rPr>
          <w:rFonts w:ascii="Times New Roman" w:hAnsi="Times New Roman"/>
          <w:sz w:val="24"/>
          <w:szCs w:val="24"/>
        </w:rPr>
        <w:t xml:space="preserve"> </w:t>
      </w:r>
    </w:p>
    <w:p w14:paraId="622C8AA9" w14:textId="77777777" w:rsidR="00A96F9A" w:rsidRDefault="00EC5A01">
      <w:pPr>
        <w:pStyle w:val="Default"/>
        <w:spacing w:after="160"/>
        <w:jc w:val="both"/>
        <w:rPr>
          <w:rFonts w:ascii="Times New Roman" w:eastAsia="Times New Roman" w:hAnsi="Times New Roman" w:cs="Times New Roman"/>
          <w:sz w:val="24"/>
          <w:szCs w:val="24"/>
        </w:rPr>
      </w:pPr>
      <w:r>
        <w:rPr>
          <w:rFonts w:ascii="Times New Roman" w:hAnsi="Times New Roman"/>
          <w:sz w:val="24"/>
          <w:szCs w:val="24"/>
        </w:rPr>
        <w:lastRenderedPageBreak/>
        <w:t xml:space="preserve">The section does not explicitly include the home as workplace, and as such it is unclear whether </w:t>
      </w:r>
      <w:proofErr w:type="spellStart"/>
      <w:r>
        <w:rPr>
          <w:rFonts w:ascii="Times New Roman" w:hAnsi="Times New Roman"/>
          <w:sz w:val="24"/>
          <w:szCs w:val="24"/>
        </w:rPr>
        <w:t>labour</w:t>
      </w:r>
      <w:proofErr w:type="spellEnd"/>
      <w:r>
        <w:rPr>
          <w:rFonts w:ascii="Times New Roman" w:hAnsi="Times New Roman"/>
          <w:sz w:val="24"/>
          <w:szCs w:val="24"/>
        </w:rPr>
        <w:t xml:space="preserve"> inspectors are empowered to enter a homestead to inspect and intervene in cases of abuse. Similarly, the absence of provisions enabling enforcement of </w:t>
      </w:r>
      <w:proofErr w:type="spellStart"/>
      <w:r>
        <w:rPr>
          <w:rFonts w:ascii="Times New Roman" w:hAnsi="Times New Roman"/>
          <w:sz w:val="24"/>
          <w:szCs w:val="24"/>
        </w:rPr>
        <w:t>labour</w:t>
      </w:r>
      <w:proofErr w:type="spellEnd"/>
      <w:r>
        <w:rPr>
          <w:rFonts w:ascii="Times New Roman" w:hAnsi="Times New Roman"/>
          <w:sz w:val="24"/>
          <w:szCs w:val="24"/>
        </w:rPr>
        <w:t xml:space="preserve"> laws in the domestic work sector, is contrary to Article 26 right to equality before the law.</w:t>
      </w:r>
    </w:p>
    <w:p w14:paraId="61D06410" w14:textId="77777777" w:rsidR="00A96F9A" w:rsidRDefault="00EC5A01">
      <w:pPr>
        <w:pStyle w:val="Default"/>
        <w:spacing w:after="160"/>
        <w:jc w:val="both"/>
        <w:rPr>
          <w:rFonts w:ascii="Times New Roman" w:eastAsia="Times New Roman" w:hAnsi="Times New Roman" w:cs="Times New Roman"/>
          <w:sz w:val="24"/>
          <w:szCs w:val="24"/>
        </w:rPr>
      </w:pPr>
      <w:r>
        <w:rPr>
          <w:rFonts w:ascii="Times New Roman" w:hAnsi="Times New Roman"/>
          <w:sz w:val="24"/>
          <w:szCs w:val="24"/>
        </w:rPr>
        <w:t xml:space="preserve">Under article 17 of C. 189, each member “shall develop and implement measures for </w:t>
      </w:r>
      <w:proofErr w:type="spellStart"/>
      <w:r>
        <w:rPr>
          <w:rFonts w:ascii="Times New Roman" w:hAnsi="Times New Roman"/>
          <w:sz w:val="24"/>
          <w:szCs w:val="24"/>
        </w:rPr>
        <w:t>labour</w:t>
      </w:r>
      <w:proofErr w:type="spellEnd"/>
      <w:r>
        <w:rPr>
          <w:rFonts w:ascii="Times New Roman" w:hAnsi="Times New Roman"/>
          <w:sz w:val="24"/>
          <w:szCs w:val="24"/>
        </w:rPr>
        <w:t xml:space="preserve"> inspection, enforcement and penalties, with due regard to the special characteristics of domestic work, in accordance with national laws and regulations.” Further, 17(3) sets out that “in so far as compatible with national laws and regulations, such measures shall specify the conditions under which access to household premises may be granted, having due regard to privacy.” </w:t>
      </w:r>
    </w:p>
    <w:p w14:paraId="129B9E85" w14:textId="77777777" w:rsidR="00A96F9A" w:rsidRDefault="00EC5A01">
      <w:pPr>
        <w:pStyle w:val="Default"/>
        <w:spacing w:after="160"/>
        <w:jc w:val="both"/>
        <w:rPr>
          <w:rFonts w:ascii="Times New Roman" w:eastAsia="Times New Roman" w:hAnsi="Times New Roman" w:cs="Times New Roman"/>
          <w:sz w:val="24"/>
          <w:szCs w:val="24"/>
        </w:rPr>
      </w:pPr>
      <w:r>
        <w:rPr>
          <w:rFonts w:ascii="Times New Roman" w:hAnsi="Times New Roman"/>
          <w:sz w:val="24"/>
          <w:szCs w:val="24"/>
        </w:rPr>
        <w:t xml:space="preserve">Further, implicit inclusion in the Act does not go far enough to address the specificities of working and often also living in the private home of an employer, and the ICCPR Personal Rights violations, including the Article 17 right to private life and family life, that take place in this context. Accordingly specific regulation addressing these unique dimensions of domestic work in a private home should be passed. </w:t>
      </w:r>
    </w:p>
    <w:p w14:paraId="771D0C96" w14:textId="77777777" w:rsidR="00A96F9A" w:rsidRDefault="00EC5A01">
      <w:pPr>
        <w:pStyle w:val="Default"/>
        <w:numPr>
          <w:ilvl w:val="0"/>
          <w:numId w:val="7"/>
        </w:numPr>
        <w:spacing w:after="160"/>
        <w:jc w:val="both"/>
        <w:rPr>
          <w:rFonts w:ascii="Times New Roman" w:eastAsia="Times New Roman" w:hAnsi="Times New Roman" w:cs="Times New Roman"/>
          <w:sz w:val="24"/>
          <w:szCs w:val="24"/>
        </w:rPr>
      </w:pPr>
      <w:r>
        <w:rPr>
          <w:rFonts w:ascii="Times New Roman" w:hAnsi="Times New Roman"/>
          <w:b/>
          <w:bCs/>
          <w:sz w:val="24"/>
          <w:szCs w:val="24"/>
        </w:rPr>
        <w:t>Migrant Domestic Workers</w:t>
      </w:r>
    </w:p>
    <w:p w14:paraId="3078C024" w14:textId="7E9B935B" w:rsidR="00A96F9A" w:rsidRDefault="00EC5A01">
      <w:pPr>
        <w:pStyle w:val="Default"/>
        <w:spacing w:after="160"/>
        <w:jc w:val="both"/>
        <w:rPr>
          <w:rFonts w:ascii="Times New Roman" w:eastAsia="Times New Roman" w:hAnsi="Times New Roman" w:cs="Times New Roman"/>
          <w:sz w:val="24"/>
          <w:szCs w:val="24"/>
        </w:rPr>
      </w:pPr>
      <w:r>
        <w:rPr>
          <w:rFonts w:ascii="Times New Roman" w:hAnsi="Times New Roman"/>
          <w:sz w:val="24"/>
          <w:szCs w:val="24"/>
        </w:rPr>
        <w:t xml:space="preserve">As part of the broad strategy to fight the rapidly growing unemployment levels among the youth in the country, the Ugandan government has recognized </w:t>
      </w:r>
      <w:proofErr w:type="spellStart"/>
      <w:r>
        <w:rPr>
          <w:rFonts w:ascii="Times New Roman" w:hAnsi="Times New Roman"/>
          <w:sz w:val="24"/>
          <w:szCs w:val="24"/>
        </w:rPr>
        <w:t>labour</w:t>
      </w:r>
      <w:proofErr w:type="spellEnd"/>
      <w:r>
        <w:rPr>
          <w:rFonts w:ascii="Times New Roman" w:hAnsi="Times New Roman"/>
          <w:sz w:val="24"/>
          <w:szCs w:val="24"/>
        </w:rPr>
        <w:t xml:space="preserve"> migration to foreign countries as a source of employment.</w:t>
      </w:r>
      <w:r>
        <w:rPr>
          <w:rFonts w:ascii="Times New Roman" w:eastAsia="Times New Roman" w:hAnsi="Times New Roman" w:cs="Times New Roman"/>
          <w:sz w:val="24"/>
          <w:szCs w:val="24"/>
          <w:vertAlign w:val="superscript"/>
        </w:rPr>
        <w:footnoteReference w:id="31"/>
      </w:r>
      <w:r>
        <w:rPr>
          <w:rFonts w:ascii="Times New Roman" w:hAnsi="Times New Roman"/>
          <w:sz w:val="24"/>
          <w:szCs w:val="24"/>
        </w:rPr>
        <w:t xml:space="preserve"> Most of these migrant workers are young men and women who are taken to the middle eastern countries of Oman, Kuwait, Lebanon, Saudi-Arabia, Qatar, among others to do domestic work and other informal jobs. They </w:t>
      </w:r>
      <w:r w:rsidR="007D6BFE">
        <w:rPr>
          <w:rFonts w:ascii="Times New Roman" w:hAnsi="Times New Roman"/>
          <w:sz w:val="24"/>
          <w:szCs w:val="24"/>
        </w:rPr>
        <w:t>are,</w:t>
      </w:r>
      <w:r>
        <w:rPr>
          <w:rFonts w:ascii="Times New Roman" w:hAnsi="Times New Roman"/>
          <w:sz w:val="24"/>
          <w:szCs w:val="24"/>
        </w:rPr>
        <w:t xml:space="preserve"> however, </w:t>
      </w:r>
      <w:r w:rsidR="003F4D31">
        <w:rPr>
          <w:rFonts w:ascii="Times New Roman" w:hAnsi="Times New Roman"/>
          <w:sz w:val="24"/>
          <w:szCs w:val="24"/>
        </w:rPr>
        <w:t>frequently</w:t>
      </w:r>
      <w:r>
        <w:rPr>
          <w:rFonts w:ascii="Times New Roman" w:hAnsi="Times New Roman"/>
          <w:sz w:val="24"/>
          <w:szCs w:val="24"/>
        </w:rPr>
        <w:t xml:space="preserve"> subjected to violence and abuse by their employers.</w:t>
      </w:r>
      <w:r w:rsidR="003F4D31" w:rsidRPr="003F4D31">
        <w:rPr>
          <w:rFonts w:ascii="Times New Roman" w:hAnsi="Times New Roman" w:cs="Times New Roman"/>
          <w:color w:val="auto"/>
          <w:sz w:val="16"/>
          <w:szCs w:val="16"/>
        </w:rPr>
        <w:t xml:space="preserve"> </w:t>
      </w:r>
      <w:r w:rsidR="003F4D31" w:rsidRPr="003F4D31">
        <w:rPr>
          <w:rFonts w:ascii="Times New Roman" w:hAnsi="Times New Roman"/>
          <w:sz w:val="24"/>
          <w:szCs w:val="24"/>
        </w:rPr>
        <w:t xml:space="preserve"> </w:t>
      </w:r>
      <w:r w:rsidR="003F4D31">
        <w:rPr>
          <w:rFonts w:ascii="Times New Roman" w:hAnsi="Times New Roman"/>
          <w:sz w:val="24"/>
          <w:szCs w:val="24"/>
        </w:rPr>
        <w:t xml:space="preserve">In a </w:t>
      </w:r>
      <w:r w:rsidR="003B6FC0">
        <w:rPr>
          <w:rFonts w:ascii="Times New Roman" w:hAnsi="Times New Roman"/>
          <w:sz w:val="24"/>
          <w:szCs w:val="24"/>
        </w:rPr>
        <w:t>2022</w:t>
      </w:r>
      <w:r w:rsidR="003F4D31">
        <w:rPr>
          <w:rFonts w:ascii="Times New Roman" w:hAnsi="Times New Roman"/>
          <w:sz w:val="24"/>
          <w:szCs w:val="24"/>
        </w:rPr>
        <w:t xml:space="preserve"> case, a Saudi c</w:t>
      </w:r>
      <w:r w:rsidR="003F4D31" w:rsidRPr="003F4D31">
        <w:rPr>
          <w:rFonts w:ascii="Times New Roman" w:hAnsi="Times New Roman"/>
          <w:sz w:val="24"/>
          <w:szCs w:val="24"/>
        </w:rPr>
        <w:t>ourt a warded a Ugandan domestic worker</w:t>
      </w:r>
      <w:r w:rsidR="007D6BFE">
        <w:rPr>
          <w:rFonts w:ascii="Times New Roman" w:hAnsi="Times New Roman"/>
          <w:sz w:val="24"/>
          <w:szCs w:val="24"/>
        </w:rPr>
        <w:t xml:space="preserve"> </w:t>
      </w:r>
      <w:r w:rsidR="007D6BFE" w:rsidRPr="007D6BFE">
        <w:rPr>
          <w:rFonts w:ascii="Times New Roman" w:hAnsi="Times New Roman"/>
          <w:sz w:val="24"/>
          <w:szCs w:val="24"/>
        </w:rPr>
        <w:t>270</w:t>
      </w:r>
      <w:r w:rsidR="007D6BFE">
        <w:rPr>
          <w:rFonts w:ascii="Times New Roman" w:hAnsi="Times New Roman"/>
          <w:sz w:val="24"/>
          <w:szCs w:val="24"/>
        </w:rPr>
        <w:t xml:space="preserve"> </w:t>
      </w:r>
      <w:r w:rsidR="007D6BFE" w:rsidRPr="007D6BFE">
        <w:rPr>
          <w:rFonts w:ascii="Times New Roman" w:hAnsi="Times New Roman"/>
          <w:sz w:val="24"/>
          <w:szCs w:val="24"/>
        </w:rPr>
        <w:t>million</w:t>
      </w:r>
      <w:r w:rsidR="007D6BFE">
        <w:rPr>
          <w:rFonts w:ascii="Times New Roman" w:hAnsi="Times New Roman"/>
          <w:sz w:val="24"/>
          <w:szCs w:val="24"/>
        </w:rPr>
        <w:t xml:space="preserve"> riyal</w:t>
      </w:r>
      <w:r w:rsidR="003F4D31" w:rsidRPr="003F4D31">
        <w:rPr>
          <w:rFonts w:ascii="Times New Roman" w:hAnsi="Times New Roman"/>
          <w:sz w:val="24"/>
          <w:szCs w:val="24"/>
        </w:rPr>
        <w:t xml:space="preserve"> who</w:t>
      </w:r>
      <w:r w:rsidR="003B6FC0">
        <w:rPr>
          <w:rFonts w:ascii="Times New Roman" w:hAnsi="Times New Roman"/>
          <w:sz w:val="24"/>
          <w:szCs w:val="24"/>
        </w:rPr>
        <w:t xml:space="preserve"> had been involved in a workplace </w:t>
      </w:r>
      <w:r w:rsidR="007D6BFE">
        <w:rPr>
          <w:rFonts w:ascii="Times New Roman" w:hAnsi="Times New Roman"/>
          <w:sz w:val="24"/>
          <w:szCs w:val="24"/>
        </w:rPr>
        <w:t>accident and</w:t>
      </w:r>
      <w:r w:rsidR="003B6FC0">
        <w:rPr>
          <w:rFonts w:ascii="Times New Roman" w:hAnsi="Times New Roman"/>
          <w:sz w:val="24"/>
          <w:szCs w:val="24"/>
        </w:rPr>
        <w:t xml:space="preserve"> admitted to a hospital where her</w:t>
      </w:r>
      <w:r w:rsidR="003F4D31" w:rsidRPr="003F4D31">
        <w:rPr>
          <w:rFonts w:ascii="Times New Roman" w:hAnsi="Times New Roman"/>
          <w:sz w:val="24"/>
          <w:szCs w:val="24"/>
        </w:rPr>
        <w:t xml:space="preserve"> kidney was illegally harvested.</w:t>
      </w:r>
      <w:r w:rsidR="003F4D31">
        <w:rPr>
          <w:rStyle w:val="FootnoteReference"/>
          <w:rFonts w:ascii="Times New Roman" w:hAnsi="Times New Roman"/>
          <w:sz w:val="24"/>
          <w:szCs w:val="24"/>
        </w:rPr>
        <w:footnoteReference w:id="32"/>
      </w:r>
      <w:r w:rsidR="003F4D31" w:rsidRPr="003F4D31">
        <w:rPr>
          <w:rFonts w:ascii="Times New Roman" w:hAnsi="Times New Roman"/>
          <w:sz w:val="24"/>
          <w:szCs w:val="24"/>
        </w:rPr>
        <w:t xml:space="preserve">  </w:t>
      </w:r>
    </w:p>
    <w:p w14:paraId="2370036A" w14:textId="77777777" w:rsidR="00A96F9A" w:rsidRDefault="00EC5A01">
      <w:pPr>
        <w:pStyle w:val="Default"/>
        <w:spacing w:after="160"/>
        <w:jc w:val="both"/>
        <w:rPr>
          <w:rFonts w:ascii="Times New Roman" w:eastAsia="Times New Roman" w:hAnsi="Times New Roman" w:cs="Times New Roman"/>
          <w:sz w:val="24"/>
          <w:szCs w:val="24"/>
        </w:rPr>
      </w:pPr>
      <w:r>
        <w:rPr>
          <w:rFonts w:ascii="Times New Roman" w:hAnsi="Times New Roman"/>
          <w:sz w:val="24"/>
          <w:szCs w:val="24"/>
        </w:rPr>
        <w:t xml:space="preserve">Whilst the Employment (Recruitment of Ugandan migrant workers) Regulations 2021 Statutory Instrument 47 of 2021 was introduced to tighten its grip on external </w:t>
      </w:r>
      <w:proofErr w:type="spellStart"/>
      <w:r>
        <w:rPr>
          <w:rFonts w:ascii="Times New Roman" w:hAnsi="Times New Roman"/>
          <w:sz w:val="24"/>
          <w:szCs w:val="24"/>
        </w:rPr>
        <w:t>labour</w:t>
      </w:r>
      <w:proofErr w:type="spellEnd"/>
      <w:r>
        <w:rPr>
          <w:rFonts w:ascii="Times New Roman" w:hAnsi="Times New Roman"/>
          <w:sz w:val="24"/>
          <w:szCs w:val="24"/>
        </w:rPr>
        <w:t xml:space="preserve"> export companies, the </w:t>
      </w:r>
      <w:proofErr w:type="spellStart"/>
      <w:r>
        <w:rPr>
          <w:rFonts w:ascii="Times New Roman" w:hAnsi="Times New Roman"/>
          <w:sz w:val="24"/>
          <w:szCs w:val="24"/>
        </w:rPr>
        <w:t>labour</w:t>
      </w:r>
      <w:proofErr w:type="spellEnd"/>
      <w:r>
        <w:rPr>
          <w:rFonts w:ascii="Times New Roman" w:hAnsi="Times New Roman"/>
          <w:sz w:val="24"/>
          <w:szCs w:val="24"/>
        </w:rPr>
        <w:t xml:space="preserve"> and sexual exploitation of migrant workers continues. There are still reports of suicides, deaths, organ harvesting and disappearances of migrant workers. The Regulations focus on the licensing of recruitment companies and complaint mechanisms and not the core exploitations experienced from point of recruitment to the point of employment. </w:t>
      </w:r>
    </w:p>
    <w:p w14:paraId="1B3FC749" w14:textId="77777777" w:rsidR="00A96F9A" w:rsidRDefault="00EC5A01">
      <w:pPr>
        <w:pStyle w:val="Default"/>
        <w:spacing w:after="160"/>
        <w:jc w:val="both"/>
        <w:rPr>
          <w:rFonts w:ascii="Times New Roman" w:eastAsia="Times New Roman" w:hAnsi="Times New Roman" w:cs="Times New Roman"/>
          <w:sz w:val="24"/>
          <w:szCs w:val="24"/>
        </w:rPr>
      </w:pPr>
      <w:r>
        <w:rPr>
          <w:rFonts w:ascii="Times New Roman" w:hAnsi="Times New Roman"/>
          <w:sz w:val="24"/>
          <w:szCs w:val="24"/>
        </w:rPr>
        <w:t>As of February 2023, out of the many companies recruiting and externalizing young women and girls abroad, only 225 were licensed.</w:t>
      </w:r>
      <w:r>
        <w:rPr>
          <w:rFonts w:ascii="Times New Roman" w:eastAsia="Times New Roman" w:hAnsi="Times New Roman" w:cs="Times New Roman"/>
          <w:sz w:val="24"/>
          <w:szCs w:val="24"/>
          <w:vertAlign w:val="superscript"/>
        </w:rPr>
        <w:footnoteReference w:id="33"/>
      </w:r>
      <w:r>
        <w:rPr>
          <w:rFonts w:ascii="Times New Roman" w:hAnsi="Times New Roman"/>
          <w:sz w:val="24"/>
          <w:szCs w:val="24"/>
        </w:rPr>
        <w:t xml:space="preserve">  Many of the abused women and girls are externalized through unlicensed recruitment companies including individuals. Currently, the Employment Act does not offer protection to these Ugandan migrant workers abroad. It only provides for a licensing requirement but does not place an obligation on both the external recruiting agencies and the government on ensuring safe migration for women and girls so externalized but also protection of </w:t>
      </w:r>
      <w:proofErr w:type="spellStart"/>
      <w:r>
        <w:rPr>
          <w:rFonts w:ascii="Times New Roman" w:hAnsi="Times New Roman"/>
          <w:sz w:val="24"/>
          <w:szCs w:val="24"/>
        </w:rPr>
        <w:t>labour</w:t>
      </w:r>
      <w:proofErr w:type="spellEnd"/>
      <w:r>
        <w:rPr>
          <w:rFonts w:ascii="Times New Roman" w:hAnsi="Times New Roman"/>
          <w:sz w:val="24"/>
          <w:szCs w:val="24"/>
        </w:rPr>
        <w:t xml:space="preserve"> and human rights during their employment abroad.</w:t>
      </w:r>
    </w:p>
    <w:p w14:paraId="78CD03D2" w14:textId="77777777" w:rsidR="00A96F9A" w:rsidRDefault="00EC5A01">
      <w:pPr>
        <w:pStyle w:val="Default"/>
        <w:numPr>
          <w:ilvl w:val="0"/>
          <w:numId w:val="8"/>
        </w:numPr>
        <w:spacing w:after="160"/>
        <w:jc w:val="both"/>
        <w:rPr>
          <w:rFonts w:ascii="Times New Roman" w:eastAsia="Times New Roman" w:hAnsi="Times New Roman" w:cs="Times New Roman"/>
          <w:b/>
          <w:bCs/>
          <w:sz w:val="24"/>
          <w:szCs w:val="24"/>
        </w:rPr>
      </w:pPr>
      <w:r>
        <w:rPr>
          <w:rFonts w:ascii="Times New Roman" w:hAnsi="Times New Roman"/>
          <w:b/>
          <w:bCs/>
          <w:sz w:val="24"/>
          <w:szCs w:val="24"/>
        </w:rPr>
        <w:t>Un-passed Amendments:</w:t>
      </w:r>
    </w:p>
    <w:p w14:paraId="6C189A5B" w14:textId="77777777" w:rsidR="00A96F9A" w:rsidRDefault="00EC5A01">
      <w:pPr>
        <w:pStyle w:val="Default"/>
        <w:spacing w:after="160"/>
        <w:jc w:val="both"/>
        <w:rPr>
          <w:rFonts w:ascii="Times New Roman" w:eastAsia="Times New Roman" w:hAnsi="Times New Roman" w:cs="Times New Roman"/>
          <w:sz w:val="24"/>
          <w:szCs w:val="24"/>
        </w:rPr>
      </w:pPr>
      <w:r>
        <w:rPr>
          <w:rFonts w:ascii="Times New Roman" w:hAnsi="Times New Roman"/>
          <w:sz w:val="24"/>
          <w:szCs w:val="24"/>
        </w:rPr>
        <w:t xml:space="preserve">The Employment Amendment Bill addresses many of the gaps identified including explicit inclusion and the definition of domestic workers as employees and a household as a place of employment. It removes the exclusion of employees working for family members and removes </w:t>
      </w:r>
      <w:r>
        <w:rPr>
          <w:rFonts w:ascii="Times New Roman" w:hAnsi="Times New Roman"/>
          <w:sz w:val="24"/>
          <w:szCs w:val="24"/>
        </w:rPr>
        <w:lastRenderedPageBreak/>
        <w:t xml:space="preserve">the threshold of 25 employees for employer obligations to prevent sexual harassment and widens the definition of harassment. It also provides that regulation on recruitment must now cover all categories of workers in the country. The law explicitly authorizes </w:t>
      </w:r>
      <w:proofErr w:type="spellStart"/>
      <w:r>
        <w:rPr>
          <w:rFonts w:ascii="Times New Roman" w:hAnsi="Times New Roman"/>
          <w:sz w:val="24"/>
          <w:szCs w:val="24"/>
        </w:rPr>
        <w:t>labour</w:t>
      </w:r>
      <w:proofErr w:type="spellEnd"/>
      <w:r>
        <w:rPr>
          <w:rFonts w:ascii="Times New Roman" w:hAnsi="Times New Roman"/>
          <w:sz w:val="24"/>
          <w:szCs w:val="24"/>
        </w:rPr>
        <w:t xml:space="preserve"> inspectors to inspect private homes, makes provision for breast-feeding at work, and explicitly includes domestic workers in rights to freedom of association and collective bargaining. </w:t>
      </w:r>
    </w:p>
    <w:p w14:paraId="0DD289A4" w14:textId="2A91559C" w:rsidR="00263235" w:rsidRDefault="00EC5A01">
      <w:pPr>
        <w:pStyle w:val="Default"/>
        <w:spacing w:after="160"/>
        <w:jc w:val="both"/>
        <w:rPr>
          <w:rFonts w:ascii="Times New Roman" w:hAnsi="Times New Roman"/>
          <w:sz w:val="24"/>
          <w:szCs w:val="24"/>
        </w:rPr>
      </w:pPr>
      <w:r>
        <w:rPr>
          <w:rFonts w:ascii="Times New Roman" w:hAnsi="Times New Roman"/>
          <w:sz w:val="24"/>
          <w:szCs w:val="24"/>
        </w:rPr>
        <w:t xml:space="preserve">The Bill was passed by parliament on April 1, 2021. </w:t>
      </w:r>
      <w:r w:rsidR="00B05492">
        <w:rPr>
          <w:rFonts w:ascii="Times New Roman" w:hAnsi="Times New Roman"/>
          <w:sz w:val="24"/>
          <w:szCs w:val="24"/>
        </w:rPr>
        <w:t>However,</w:t>
      </w:r>
      <w:r>
        <w:rPr>
          <w:rFonts w:ascii="Times New Roman" w:hAnsi="Times New Roman"/>
          <w:sz w:val="24"/>
          <w:szCs w:val="24"/>
        </w:rPr>
        <w:t xml:space="preserve"> the president returned it with comments to have it harmonized with the ongoing amendments that were being undertaken by the Ministry of Gender, </w:t>
      </w:r>
      <w:proofErr w:type="spellStart"/>
      <w:r>
        <w:rPr>
          <w:rFonts w:ascii="Times New Roman" w:hAnsi="Times New Roman"/>
          <w:sz w:val="24"/>
          <w:szCs w:val="24"/>
        </w:rPr>
        <w:t>Labour</w:t>
      </w:r>
      <w:proofErr w:type="spellEnd"/>
      <w:r>
        <w:rPr>
          <w:rFonts w:ascii="Times New Roman" w:hAnsi="Times New Roman"/>
          <w:sz w:val="24"/>
          <w:szCs w:val="24"/>
        </w:rPr>
        <w:t xml:space="preserve"> and Social Development.</w:t>
      </w:r>
      <w:r>
        <w:rPr>
          <w:rFonts w:ascii="Calibri" w:eastAsia="Calibri" w:hAnsi="Calibri" w:cs="Calibri"/>
          <w:vertAlign w:val="superscript"/>
        </w:rPr>
        <w:footnoteReference w:id="34"/>
      </w:r>
      <w:r>
        <w:rPr>
          <w:rFonts w:ascii="Times New Roman" w:hAnsi="Times New Roman"/>
          <w:sz w:val="24"/>
          <w:szCs w:val="24"/>
        </w:rPr>
        <w:t xml:space="preserve"> After some consultations, the ministry fronted a new bill entitled</w:t>
      </w:r>
      <w:r w:rsidR="00263235">
        <w:rPr>
          <w:rFonts w:ascii="Times New Roman" w:hAnsi="Times New Roman"/>
          <w:sz w:val="24"/>
          <w:szCs w:val="24"/>
        </w:rPr>
        <w:t xml:space="preserve">, </w:t>
      </w:r>
      <w:r w:rsidR="009E5C80">
        <w:rPr>
          <w:rFonts w:ascii="Times New Roman" w:hAnsi="Times New Roman"/>
          <w:sz w:val="24"/>
          <w:szCs w:val="24"/>
        </w:rPr>
        <w:t>The</w:t>
      </w:r>
      <w:r>
        <w:rPr>
          <w:rFonts w:ascii="Times New Roman" w:hAnsi="Times New Roman"/>
          <w:sz w:val="24"/>
          <w:szCs w:val="24"/>
        </w:rPr>
        <w:t xml:space="preserve"> Employment (Amendment) Bill No.2 of 2022 which incorporates the aforementioned amendments but also provides for other clauses for instance </w:t>
      </w:r>
      <w:proofErr w:type="spellStart"/>
      <w:r>
        <w:rPr>
          <w:rFonts w:ascii="Times New Roman" w:hAnsi="Times New Roman"/>
          <w:sz w:val="24"/>
          <w:szCs w:val="24"/>
        </w:rPr>
        <w:t>labour</w:t>
      </w:r>
      <w:proofErr w:type="spellEnd"/>
      <w:r>
        <w:rPr>
          <w:rFonts w:ascii="Times New Roman" w:hAnsi="Times New Roman"/>
          <w:sz w:val="24"/>
          <w:szCs w:val="24"/>
        </w:rPr>
        <w:t xml:space="preserve"> externalization where in the bill requires </w:t>
      </w:r>
      <w:proofErr w:type="spellStart"/>
      <w:r>
        <w:rPr>
          <w:rFonts w:ascii="Times New Roman" w:hAnsi="Times New Roman"/>
          <w:sz w:val="24"/>
          <w:szCs w:val="24"/>
        </w:rPr>
        <w:t>labour</w:t>
      </w:r>
      <w:proofErr w:type="spellEnd"/>
      <w:r>
        <w:rPr>
          <w:rFonts w:ascii="Times New Roman" w:hAnsi="Times New Roman"/>
          <w:sz w:val="24"/>
          <w:szCs w:val="24"/>
        </w:rPr>
        <w:t xml:space="preserve"> external firms to undertake due diligence on the employing </w:t>
      </w:r>
      <w:r w:rsidR="009E5C80">
        <w:rPr>
          <w:rFonts w:ascii="Times New Roman" w:hAnsi="Times New Roman"/>
          <w:sz w:val="24"/>
          <w:szCs w:val="24"/>
        </w:rPr>
        <w:t>entities,</w:t>
      </w:r>
      <w:r>
        <w:rPr>
          <w:rFonts w:ascii="Times New Roman" w:hAnsi="Times New Roman"/>
          <w:sz w:val="24"/>
          <w:szCs w:val="24"/>
        </w:rPr>
        <w:t xml:space="preserve"> they intend to place workers including repatriating them at the end of their employment contracts and /or any eventualities. </w:t>
      </w:r>
      <w:r w:rsidR="00263235">
        <w:rPr>
          <w:rStyle w:val="FootnoteReference"/>
          <w:rFonts w:ascii="Times New Roman" w:hAnsi="Times New Roman"/>
          <w:sz w:val="24"/>
          <w:szCs w:val="24"/>
        </w:rPr>
        <w:footnoteReference w:id="35"/>
      </w:r>
    </w:p>
    <w:p w14:paraId="51F13706" w14:textId="325F0544" w:rsidR="00A96F9A" w:rsidRDefault="00EC5A01">
      <w:pPr>
        <w:pStyle w:val="Default"/>
        <w:spacing w:after="160"/>
        <w:jc w:val="both"/>
        <w:rPr>
          <w:rFonts w:ascii="Times New Roman" w:eastAsia="Times New Roman" w:hAnsi="Times New Roman" w:cs="Times New Roman"/>
          <w:sz w:val="24"/>
          <w:szCs w:val="24"/>
        </w:rPr>
      </w:pPr>
      <w:r>
        <w:rPr>
          <w:rFonts w:ascii="Times New Roman" w:hAnsi="Times New Roman"/>
          <w:sz w:val="24"/>
          <w:szCs w:val="24"/>
        </w:rPr>
        <w:t xml:space="preserve"> Further, the Draft Employment (Domestic Workers) Regulations of 2020 explicitly recognizes domestic workers as a special category of workers in Uganda that need special regulation under the law and addresses issues particular to the sector. </w:t>
      </w:r>
      <w:r w:rsidR="00B05492">
        <w:rPr>
          <w:rFonts w:ascii="Times New Roman" w:eastAsia="Times New Roman" w:hAnsi="Times New Roman" w:cs="Times New Roman"/>
          <w:sz w:val="24"/>
          <w:szCs w:val="24"/>
        </w:rPr>
        <w:t xml:space="preserve"> </w:t>
      </w:r>
      <w:r>
        <w:rPr>
          <w:rFonts w:ascii="Times New Roman" w:hAnsi="Times New Roman"/>
          <w:sz w:val="24"/>
          <w:szCs w:val="24"/>
        </w:rPr>
        <w:t xml:space="preserve">However, </w:t>
      </w:r>
      <w:r w:rsidR="00263235">
        <w:rPr>
          <w:rFonts w:ascii="Times New Roman" w:hAnsi="Times New Roman"/>
          <w:sz w:val="24"/>
          <w:szCs w:val="24"/>
        </w:rPr>
        <w:t>neither of these</w:t>
      </w:r>
      <w:r>
        <w:rPr>
          <w:rFonts w:ascii="Times New Roman" w:hAnsi="Times New Roman"/>
          <w:sz w:val="24"/>
          <w:szCs w:val="24"/>
        </w:rPr>
        <w:t xml:space="preserve"> Bills </w:t>
      </w:r>
      <w:r w:rsidR="00263235">
        <w:rPr>
          <w:rFonts w:ascii="Times New Roman" w:hAnsi="Times New Roman"/>
          <w:sz w:val="24"/>
          <w:szCs w:val="24"/>
        </w:rPr>
        <w:t>have been</w:t>
      </w:r>
      <w:r>
        <w:rPr>
          <w:rFonts w:ascii="Times New Roman" w:hAnsi="Times New Roman"/>
          <w:sz w:val="24"/>
          <w:szCs w:val="24"/>
        </w:rPr>
        <w:t xml:space="preserve"> assent</w:t>
      </w:r>
      <w:r w:rsidR="00263235">
        <w:rPr>
          <w:rFonts w:ascii="Times New Roman" w:hAnsi="Times New Roman"/>
          <w:sz w:val="24"/>
          <w:szCs w:val="24"/>
        </w:rPr>
        <w:t>ed to by</w:t>
      </w:r>
      <w:r>
        <w:rPr>
          <w:rFonts w:ascii="Times New Roman" w:hAnsi="Times New Roman"/>
          <w:sz w:val="24"/>
          <w:szCs w:val="24"/>
        </w:rPr>
        <w:t xml:space="preserve"> the president. </w:t>
      </w:r>
    </w:p>
    <w:p w14:paraId="1E1B2769" w14:textId="306D805C" w:rsidR="009E5C80" w:rsidRDefault="00EC5A01" w:rsidP="009E5C80">
      <w:pPr>
        <w:pStyle w:val="Default"/>
        <w:spacing w:after="160"/>
        <w:jc w:val="both"/>
        <w:rPr>
          <w:rFonts w:ascii="Times New Roman" w:hAnsi="Times New Roman"/>
          <w:sz w:val="24"/>
          <w:szCs w:val="24"/>
        </w:rPr>
      </w:pPr>
      <w:r>
        <w:rPr>
          <w:rFonts w:ascii="Times New Roman" w:hAnsi="Times New Roman"/>
          <w:sz w:val="24"/>
          <w:szCs w:val="24"/>
        </w:rPr>
        <w:t>Similarly, the Minimum Wages Advisory Boards and Wages Councils Act would bring into force “</w:t>
      </w:r>
      <w:r>
        <w:rPr>
          <w:rFonts w:ascii="Times New Roman" w:hAnsi="Times New Roman"/>
          <w:sz w:val="24"/>
          <w:szCs w:val="24"/>
          <w:lang w:val="de-DE"/>
        </w:rPr>
        <w:t xml:space="preserve">The Minimum </w:t>
      </w:r>
      <w:proofErr w:type="spellStart"/>
      <w:r>
        <w:rPr>
          <w:rFonts w:ascii="Times New Roman" w:hAnsi="Times New Roman"/>
          <w:sz w:val="24"/>
          <w:szCs w:val="24"/>
          <w:lang w:val="de-DE"/>
        </w:rPr>
        <w:t>Wages</w:t>
      </w:r>
      <w:proofErr w:type="spellEnd"/>
      <w:r>
        <w:rPr>
          <w:rFonts w:ascii="Times New Roman" w:hAnsi="Times New Roman"/>
          <w:sz w:val="24"/>
          <w:szCs w:val="24"/>
          <w:lang w:val="de-DE"/>
        </w:rPr>
        <w:t xml:space="preserve"> Act</w:t>
      </w:r>
      <w:r>
        <w:rPr>
          <w:rFonts w:ascii="Times New Roman" w:hAnsi="Times New Roman"/>
          <w:sz w:val="24"/>
          <w:szCs w:val="24"/>
        </w:rPr>
        <w:t xml:space="preserve">” which would set the minimum pay for domestic workers as determined by government. The Minimum Wages Bill was passed by parliament in 2019.However, the President </w:t>
      </w:r>
      <w:r w:rsidR="009E5C80">
        <w:rPr>
          <w:rFonts w:ascii="Times New Roman" w:hAnsi="Times New Roman"/>
          <w:sz w:val="24"/>
          <w:szCs w:val="24"/>
        </w:rPr>
        <w:t xml:space="preserve">did not </w:t>
      </w:r>
      <w:r>
        <w:rPr>
          <w:rFonts w:ascii="Times New Roman" w:hAnsi="Times New Roman"/>
          <w:sz w:val="24"/>
          <w:szCs w:val="24"/>
        </w:rPr>
        <w:t>assent to it.</w:t>
      </w:r>
      <w:r>
        <w:rPr>
          <w:rFonts w:ascii="Times New Roman" w:eastAsia="Times New Roman" w:hAnsi="Times New Roman" w:cs="Times New Roman"/>
          <w:sz w:val="24"/>
          <w:szCs w:val="24"/>
          <w:vertAlign w:val="superscript"/>
        </w:rPr>
        <w:footnoteReference w:id="36"/>
      </w:r>
      <w:r>
        <w:rPr>
          <w:rFonts w:ascii="Times New Roman" w:hAnsi="Times New Roman"/>
          <w:sz w:val="24"/>
          <w:szCs w:val="24"/>
        </w:rPr>
        <w:t xml:space="preserve"> </w:t>
      </w:r>
      <w:r w:rsidR="009E5C80" w:rsidRPr="009E5C80">
        <w:rPr>
          <w:rFonts w:ascii="Times New Roman" w:hAnsi="Times New Roman"/>
          <w:sz w:val="24"/>
          <w:szCs w:val="24"/>
        </w:rPr>
        <w:t xml:space="preserve">The three-month period within the President was supposed to assent to it or take any other decision </w:t>
      </w:r>
      <w:r w:rsidR="009E5C80">
        <w:rPr>
          <w:rFonts w:ascii="Times New Roman" w:hAnsi="Times New Roman"/>
          <w:sz w:val="24"/>
          <w:szCs w:val="24"/>
        </w:rPr>
        <w:t xml:space="preserve">has now </w:t>
      </w:r>
      <w:r w:rsidR="009E5C80" w:rsidRPr="009E5C80">
        <w:rPr>
          <w:rFonts w:ascii="Times New Roman" w:hAnsi="Times New Roman"/>
          <w:sz w:val="24"/>
          <w:szCs w:val="24"/>
        </w:rPr>
        <w:t>elapsed.</w:t>
      </w:r>
      <w:r w:rsidR="009E5C80">
        <w:rPr>
          <w:rFonts w:ascii="Times New Roman" w:hAnsi="Times New Roman"/>
          <w:sz w:val="24"/>
          <w:szCs w:val="24"/>
        </w:rPr>
        <w:t xml:space="preserve"> While the</w:t>
      </w:r>
      <w:r>
        <w:rPr>
          <w:rFonts w:ascii="Times New Roman" w:hAnsi="Times New Roman"/>
          <w:sz w:val="24"/>
          <w:szCs w:val="24"/>
        </w:rPr>
        <w:t xml:space="preserve"> existence of these draft Bills is encouraging</w:t>
      </w:r>
      <w:r w:rsidR="009E5C80">
        <w:rPr>
          <w:rFonts w:ascii="Times New Roman" w:hAnsi="Times New Roman"/>
          <w:sz w:val="24"/>
          <w:szCs w:val="24"/>
        </w:rPr>
        <w:t>,</w:t>
      </w:r>
      <w:r>
        <w:rPr>
          <w:rFonts w:ascii="Times New Roman" w:hAnsi="Times New Roman"/>
          <w:sz w:val="24"/>
          <w:szCs w:val="24"/>
        </w:rPr>
        <w:t xml:space="preserve"> the laws </w:t>
      </w:r>
      <w:r w:rsidR="009E5C80">
        <w:rPr>
          <w:rFonts w:ascii="Times New Roman" w:hAnsi="Times New Roman"/>
          <w:sz w:val="24"/>
          <w:szCs w:val="24"/>
        </w:rPr>
        <w:t>were never</w:t>
      </w:r>
      <w:r>
        <w:rPr>
          <w:rFonts w:ascii="Times New Roman" w:hAnsi="Times New Roman"/>
          <w:sz w:val="24"/>
          <w:szCs w:val="24"/>
        </w:rPr>
        <w:t xml:space="preserve"> assented to, </w:t>
      </w:r>
      <w:r w:rsidR="009E5C80">
        <w:rPr>
          <w:rFonts w:ascii="Times New Roman" w:hAnsi="Times New Roman"/>
          <w:sz w:val="24"/>
          <w:szCs w:val="24"/>
        </w:rPr>
        <w:t xml:space="preserve">and </w:t>
      </w:r>
      <w:r>
        <w:rPr>
          <w:rFonts w:ascii="Times New Roman" w:hAnsi="Times New Roman"/>
          <w:sz w:val="24"/>
          <w:szCs w:val="24"/>
        </w:rPr>
        <w:t>the</w:t>
      </w:r>
      <w:r w:rsidR="009E5C80">
        <w:rPr>
          <w:rFonts w:ascii="Times New Roman" w:hAnsi="Times New Roman"/>
          <w:sz w:val="24"/>
          <w:szCs w:val="24"/>
        </w:rPr>
        <w:t xml:space="preserve"> </w:t>
      </w:r>
      <w:r>
        <w:rPr>
          <w:rFonts w:ascii="Times New Roman" w:hAnsi="Times New Roman"/>
          <w:sz w:val="24"/>
          <w:szCs w:val="24"/>
        </w:rPr>
        <w:t xml:space="preserve">violations remain in place. </w:t>
      </w:r>
    </w:p>
    <w:p w14:paraId="703D8CF5" w14:textId="2FA9BF43" w:rsidR="00A96F9A" w:rsidRDefault="00EC5A01" w:rsidP="009E5C80">
      <w:pPr>
        <w:pStyle w:val="Default"/>
        <w:spacing w:after="160"/>
        <w:jc w:val="both"/>
        <w:rPr>
          <w:rFonts w:ascii="Times New Roman" w:eastAsia="Times New Roman" w:hAnsi="Times New Roman" w:cs="Times New Roman"/>
          <w:b/>
          <w:bCs/>
          <w:sz w:val="24"/>
          <w:szCs w:val="24"/>
        </w:rPr>
      </w:pPr>
      <w:r>
        <w:rPr>
          <w:rFonts w:ascii="Times New Roman" w:hAnsi="Times New Roman"/>
          <w:b/>
          <w:bCs/>
          <w:sz w:val="24"/>
          <w:szCs w:val="24"/>
        </w:rPr>
        <w:t>Recommendations:</w:t>
      </w:r>
    </w:p>
    <w:p w14:paraId="04558A4B" w14:textId="77777777" w:rsidR="00A96F9A" w:rsidRDefault="00EC5A01">
      <w:pPr>
        <w:pStyle w:val="Default"/>
        <w:spacing w:after="160"/>
        <w:jc w:val="both"/>
        <w:rPr>
          <w:rFonts w:ascii="Times New Roman" w:eastAsia="Times New Roman" w:hAnsi="Times New Roman" w:cs="Times New Roman"/>
          <w:sz w:val="24"/>
          <w:szCs w:val="24"/>
        </w:rPr>
      </w:pPr>
      <w:r>
        <w:rPr>
          <w:rFonts w:ascii="Times New Roman" w:hAnsi="Times New Roman"/>
          <w:sz w:val="24"/>
          <w:szCs w:val="24"/>
        </w:rPr>
        <w:t>As a result, the following provisions remain in force, and violate equality guarantees under the ICCPR, and should be amended:</w:t>
      </w:r>
    </w:p>
    <w:p w14:paraId="60A71950" w14:textId="77777777" w:rsidR="00A96F9A" w:rsidRDefault="00EC5A01">
      <w:pPr>
        <w:pStyle w:val="Default"/>
        <w:numPr>
          <w:ilvl w:val="0"/>
          <w:numId w:val="10"/>
        </w:numPr>
        <w:spacing w:after="160"/>
        <w:jc w:val="both"/>
        <w:rPr>
          <w:rFonts w:ascii="Times New Roman" w:eastAsia="Times New Roman" w:hAnsi="Times New Roman" w:cs="Times New Roman"/>
          <w:sz w:val="24"/>
          <w:szCs w:val="24"/>
        </w:rPr>
      </w:pPr>
      <w:r>
        <w:rPr>
          <w:rFonts w:ascii="Times New Roman" w:hAnsi="Times New Roman"/>
          <w:sz w:val="24"/>
          <w:szCs w:val="24"/>
        </w:rPr>
        <w:t>Exclusion of dependent relatives working in a home that employs no more than 5 employees who are family members.</w:t>
      </w:r>
    </w:p>
    <w:p w14:paraId="05830981" w14:textId="77777777" w:rsidR="00A96F9A" w:rsidRDefault="00EC5A01">
      <w:pPr>
        <w:pStyle w:val="Default"/>
        <w:numPr>
          <w:ilvl w:val="0"/>
          <w:numId w:val="10"/>
        </w:numPr>
        <w:spacing w:after="160"/>
        <w:jc w:val="both"/>
        <w:rPr>
          <w:rFonts w:ascii="Times New Roman" w:eastAsia="Times New Roman" w:hAnsi="Times New Roman" w:cs="Times New Roman"/>
          <w:sz w:val="24"/>
          <w:szCs w:val="24"/>
        </w:rPr>
      </w:pPr>
      <w:r>
        <w:rPr>
          <w:rFonts w:ascii="Times New Roman" w:hAnsi="Times New Roman"/>
          <w:sz w:val="24"/>
          <w:szCs w:val="24"/>
        </w:rPr>
        <w:t>Exclusion of recruiters of domestic workers from regulation.</w:t>
      </w:r>
    </w:p>
    <w:p w14:paraId="0F103B82" w14:textId="77777777" w:rsidR="00A96F9A" w:rsidRDefault="00EC5A01">
      <w:pPr>
        <w:pStyle w:val="Default"/>
        <w:numPr>
          <w:ilvl w:val="0"/>
          <w:numId w:val="10"/>
        </w:numPr>
        <w:spacing w:after="160"/>
        <w:rPr>
          <w:rFonts w:ascii="Times New Roman" w:eastAsia="Times New Roman" w:hAnsi="Times New Roman" w:cs="Times New Roman"/>
          <w:sz w:val="24"/>
          <w:szCs w:val="24"/>
        </w:rPr>
      </w:pPr>
      <w:r>
        <w:rPr>
          <w:rFonts w:ascii="Times New Roman" w:hAnsi="Times New Roman"/>
          <w:sz w:val="24"/>
          <w:szCs w:val="24"/>
        </w:rPr>
        <w:t xml:space="preserve">Absence of provisions addressing </w:t>
      </w:r>
      <w:proofErr w:type="spellStart"/>
      <w:r>
        <w:rPr>
          <w:rFonts w:ascii="Times New Roman" w:hAnsi="Times New Roman"/>
          <w:sz w:val="24"/>
          <w:szCs w:val="24"/>
        </w:rPr>
        <w:t>labour</w:t>
      </w:r>
      <w:proofErr w:type="spellEnd"/>
      <w:r>
        <w:rPr>
          <w:rFonts w:ascii="Times New Roman" w:hAnsi="Times New Roman"/>
          <w:sz w:val="24"/>
          <w:szCs w:val="24"/>
        </w:rPr>
        <w:t xml:space="preserve"> inspection in private homes.</w:t>
      </w:r>
      <w:r>
        <w:t xml:space="preserve"> </w:t>
      </w:r>
    </w:p>
    <w:p w14:paraId="7CC7B30E" w14:textId="77777777" w:rsidR="00A96F9A" w:rsidRDefault="00EC5A01">
      <w:pPr>
        <w:pStyle w:val="Default"/>
        <w:numPr>
          <w:ilvl w:val="0"/>
          <w:numId w:val="10"/>
        </w:numPr>
        <w:spacing w:after="160"/>
        <w:rPr>
          <w:rFonts w:ascii="Times New Roman" w:eastAsia="Times New Roman" w:hAnsi="Times New Roman" w:cs="Times New Roman"/>
          <w:sz w:val="24"/>
          <w:szCs w:val="24"/>
        </w:rPr>
      </w:pPr>
      <w:r>
        <w:rPr>
          <w:rFonts w:ascii="Times New Roman" w:hAnsi="Times New Roman"/>
          <w:sz w:val="24"/>
          <w:szCs w:val="24"/>
        </w:rPr>
        <w:t xml:space="preserve">Enable ease of access of domestic workers to </w:t>
      </w:r>
      <w:proofErr w:type="spellStart"/>
      <w:r>
        <w:rPr>
          <w:rFonts w:ascii="Times New Roman" w:hAnsi="Times New Roman"/>
          <w:sz w:val="24"/>
          <w:szCs w:val="24"/>
        </w:rPr>
        <w:t>labour</w:t>
      </w:r>
      <w:proofErr w:type="spellEnd"/>
      <w:r>
        <w:rPr>
          <w:rFonts w:ascii="Times New Roman" w:hAnsi="Times New Roman"/>
          <w:sz w:val="24"/>
          <w:szCs w:val="24"/>
        </w:rPr>
        <w:t xml:space="preserve"> inspectors to lodge complaints or invoke rescue plans for instance where the domestic worker alleges danger; this could then lead to official investigation from </w:t>
      </w:r>
      <w:proofErr w:type="spellStart"/>
      <w:r>
        <w:rPr>
          <w:rFonts w:ascii="Times New Roman" w:hAnsi="Times New Roman"/>
          <w:sz w:val="24"/>
          <w:szCs w:val="24"/>
        </w:rPr>
        <w:t>labour</w:t>
      </w:r>
      <w:proofErr w:type="spellEnd"/>
      <w:r>
        <w:rPr>
          <w:rFonts w:ascii="Times New Roman" w:hAnsi="Times New Roman"/>
          <w:sz w:val="24"/>
          <w:szCs w:val="24"/>
        </w:rPr>
        <w:t xml:space="preserve"> inspectors with the police. </w:t>
      </w:r>
    </w:p>
    <w:p w14:paraId="142D0F35" w14:textId="77777777" w:rsidR="00A96F9A" w:rsidRDefault="00EC5A01">
      <w:pPr>
        <w:pStyle w:val="Default"/>
        <w:numPr>
          <w:ilvl w:val="0"/>
          <w:numId w:val="10"/>
        </w:numPr>
        <w:spacing w:after="160"/>
        <w:jc w:val="both"/>
        <w:rPr>
          <w:rFonts w:ascii="Times New Roman" w:eastAsia="Times New Roman" w:hAnsi="Times New Roman" w:cs="Times New Roman"/>
          <w:sz w:val="24"/>
          <w:szCs w:val="24"/>
        </w:rPr>
      </w:pPr>
      <w:r>
        <w:rPr>
          <w:rFonts w:ascii="Times New Roman" w:hAnsi="Times New Roman"/>
          <w:sz w:val="24"/>
          <w:szCs w:val="24"/>
        </w:rPr>
        <w:t>Limiting preventative measures with respect to sexual harassment to workplaces employing more than 25 employees.</w:t>
      </w:r>
    </w:p>
    <w:p w14:paraId="1FAD261E" w14:textId="77777777" w:rsidR="00A96F9A" w:rsidRDefault="00EC5A01">
      <w:pPr>
        <w:pStyle w:val="Default"/>
        <w:numPr>
          <w:ilvl w:val="0"/>
          <w:numId w:val="10"/>
        </w:numPr>
        <w:spacing w:after="160"/>
        <w:jc w:val="both"/>
        <w:rPr>
          <w:rFonts w:ascii="Times New Roman" w:eastAsia="Times New Roman" w:hAnsi="Times New Roman" w:cs="Times New Roman"/>
          <w:sz w:val="24"/>
          <w:szCs w:val="24"/>
        </w:rPr>
      </w:pPr>
      <w:r>
        <w:rPr>
          <w:rFonts w:ascii="Times New Roman" w:hAnsi="Times New Roman"/>
          <w:sz w:val="24"/>
          <w:szCs w:val="24"/>
        </w:rPr>
        <w:lastRenderedPageBreak/>
        <w:t>The separate and lower national minimum wages for domestic workers.</w:t>
      </w:r>
    </w:p>
    <w:p w14:paraId="509C19C6" w14:textId="77777777" w:rsidR="00A96F9A" w:rsidRDefault="00EC5A01">
      <w:pPr>
        <w:pStyle w:val="Default"/>
        <w:numPr>
          <w:ilvl w:val="0"/>
          <w:numId w:val="10"/>
        </w:numPr>
        <w:spacing w:after="160"/>
        <w:jc w:val="both"/>
        <w:rPr>
          <w:rFonts w:ascii="Times New Roman" w:eastAsia="Times New Roman" w:hAnsi="Times New Roman" w:cs="Times New Roman"/>
          <w:sz w:val="24"/>
          <w:szCs w:val="24"/>
        </w:rPr>
      </w:pPr>
      <w:r>
        <w:rPr>
          <w:rFonts w:ascii="Times New Roman" w:hAnsi="Times New Roman"/>
          <w:sz w:val="24"/>
          <w:szCs w:val="24"/>
        </w:rPr>
        <w:t>Uganda should ratify C190 and C189.</w:t>
      </w:r>
    </w:p>
    <w:p w14:paraId="0F95A8B5" w14:textId="77777777" w:rsidR="00A96F9A" w:rsidRDefault="00EC5A01">
      <w:pPr>
        <w:pStyle w:val="Default"/>
        <w:numPr>
          <w:ilvl w:val="0"/>
          <w:numId w:val="10"/>
        </w:numPr>
        <w:spacing w:after="160"/>
        <w:jc w:val="both"/>
        <w:rPr>
          <w:rFonts w:ascii="Times New Roman" w:eastAsia="Times New Roman" w:hAnsi="Times New Roman" w:cs="Times New Roman"/>
          <w:sz w:val="24"/>
          <w:szCs w:val="24"/>
        </w:rPr>
      </w:pPr>
      <w:r>
        <w:rPr>
          <w:rFonts w:ascii="Times New Roman" w:hAnsi="Times New Roman"/>
          <w:sz w:val="24"/>
          <w:szCs w:val="24"/>
        </w:rPr>
        <w:t>Pass Special regulation that addresses the specificity of work, particularly live-in domestic work in private homes, in order to regulate domestic worker rights to family, privacy and freedom of movement.</w:t>
      </w:r>
    </w:p>
    <w:p w14:paraId="76B27236" w14:textId="660473AC" w:rsidR="00A96F9A" w:rsidRDefault="00EC5A01" w:rsidP="007D6BFE">
      <w:pPr>
        <w:pStyle w:val="Default"/>
        <w:numPr>
          <w:ilvl w:val="0"/>
          <w:numId w:val="10"/>
        </w:numPr>
        <w:spacing w:after="160"/>
        <w:jc w:val="both"/>
        <w:rPr>
          <w:rFonts w:ascii="Times New Roman" w:eastAsia="Times New Roman" w:hAnsi="Times New Roman" w:cs="Times New Roman"/>
          <w:sz w:val="24"/>
          <w:szCs w:val="24"/>
        </w:rPr>
      </w:pPr>
      <w:r>
        <w:rPr>
          <w:rFonts w:ascii="Times New Roman" w:hAnsi="Times New Roman"/>
          <w:sz w:val="24"/>
          <w:szCs w:val="24"/>
        </w:rPr>
        <w:t xml:space="preserve">Adopt the Rules and Regulations Governing the Recruitment and Employment of Ugandan Migrant Workers Abroad developed by the Ministry of Gender, </w:t>
      </w:r>
      <w:proofErr w:type="spellStart"/>
      <w:r>
        <w:rPr>
          <w:rFonts w:ascii="Times New Roman" w:hAnsi="Times New Roman"/>
          <w:sz w:val="24"/>
          <w:szCs w:val="24"/>
        </w:rPr>
        <w:t>Labour</w:t>
      </w:r>
      <w:proofErr w:type="spellEnd"/>
      <w:r>
        <w:rPr>
          <w:rFonts w:ascii="Times New Roman" w:hAnsi="Times New Roman"/>
          <w:sz w:val="24"/>
          <w:szCs w:val="24"/>
        </w:rPr>
        <w:t xml:space="preserve"> and Social Development subject to a few modifications.</w:t>
      </w:r>
    </w:p>
    <w:p w14:paraId="53D67389" w14:textId="77777777" w:rsidR="007D6BFE" w:rsidRPr="007D6BFE" w:rsidRDefault="007D6BFE" w:rsidP="007D6BFE">
      <w:pPr>
        <w:pStyle w:val="Default"/>
        <w:spacing w:after="160"/>
        <w:ind w:left="720"/>
        <w:jc w:val="both"/>
        <w:rPr>
          <w:rFonts w:ascii="Times New Roman" w:eastAsia="Times New Roman" w:hAnsi="Times New Roman" w:cs="Times New Roman"/>
          <w:sz w:val="24"/>
          <w:szCs w:val="24"/>
        </w:rPr>
      </w:pPr>
    </w:p>
    <w:p w14:paraId="36D46F3D" w14:textId="77777777" w:rsidR="00A96F9A" w:rsidRDefault="00EC5A01">
      <w:pPr>
        <w:pStyle w:val="Default"/>
        <w:spacing w:after="160"/>
        <w:jc w:val="both"/>
        <w:rPr>
          <w:rFonts w:ascii="Times New Roman" w:eastAsia="Times New Roman" w:hAnsi="Times New Roman" w:cs="Times New Roman"/>
          <w:b/>
          <w:bCs/>
          <w:sz w:val="24"/>
          <w:szCs w:val="24"/>
        </w:rPr>
      </w:pPr>
      <w:r>
        <w:rPr>
          <w:rFonts w:ascii="Times New Roman" w:hAnsi="Times New Roman"/>
          <w:sz w:val="24"/>
          <w:szCs w:val="24"/>
        </w:rPr>
        <w:t xml:space="preserve">(B)  </w:t>
      </w:r>
      <w:r>
        <w:rPr>
          <w:rFonts w:ascii="Times New Roman" w:hAnsi="Times New Roman"/>
          <w:b/>
          <w:bCs/>
          <w:sz w:val="24"/>
          <w:szCs w:val="24"/>
        </w:rPr>
        <w:t>Workers in the Informal Economy</w:t>
      </w:r>
    </w:p>
    <w:p w14:paraId="0EBC471D" w14:textId="77777777" w:rsidR="00A96F9A" w:rsidRDefault="00EC5A01">
      <w:pPr>
        <w:pStyle w:val="BodyA"/>
        <w:spacing w:after="0" w:line="240" w:lineRule="auto"/>
        <w:jc w:val="both"/>
        <w:rPr>
          <w:rFonts w:ascii="Times New Roman" w:eastAsia="Times New Roman" w:hAnsi="Times New Roman" w:cs="Times New Roman"/>
          <w:b/>
          <w:bCs/>
          <w:sz w:val="24"/>
          <w:szCs w:val="24"/>
        </w:rPr>
      </w:pPr>
      <w:r>
        <w:rPr>
          <w:rFonts w:ascii="Times New Roman" w:hAnsi="Times New Roman"/>
          <w:sz w:val="24"/>
          <w:szCs w:val="24"/>
        </w:rPr>
        <w:t xml:space="preserve">The International </w:t>
      </w:r>
      <w:proofErr w:type="spellStart"/>
      <w:r>
        <w:rPr>
          <w:rFonts w:ascii="Times New Roman" w:hAnsi="Times New Roman"/>
          <w:sz w:val="24"/>
          <w:szCs w:val="24"/>
        </w:rPr>
        <w:t>Labour</w:t>
      </w:r>
      <w:proofErr w:type="spellEnd"/>
      <w:r>
        <w:rPr>
          <w:rFonts w:ascii="Times New Roman" w:hAnsi="Times New Roman"/>
          <w:sz w:val="24"/>
          <w:szCs w:val="24"/>
        </w:rPr>
        <w:t xml:space="preserve"> Organization estimates that nearly 83% of employment in Africa and 85% in Sub-Saharan Africa is informal non-wage work, outside the purview of </w:t>
      </w:r>
      <w:proofErr w:type="spellStart"/>
      <w:r>
        <w:rPr>
          <w:rFonts w:ascii="Times New Roman" w:hAnsi="Times New Roman"/>
          <w:sz w:val="24"/>
          <w:szCs w:val="24"/>
        </w:rPr>
        <w:t>labour</w:t>
      </w:r>
      <w:proofErr w:type="spellEnd"/>
      <w:r>
        <w:rPr>
          <w:rFonts w:ascii="Times New Roman" w:hAnsi="Times New Roman"/>
          <w:sz w:val="24"/>
          <w:szCs w:val="24"/>
        </w:rPr>
        <w:t xml:space="preserve"> law protection and characterized by the absence of social protection.</w:t>
      </w:r>
      <w:r>
        <w:rPr>
          <w:rFonts w:ascii="Times New Roman" w:eastAsia="Times New Roman" w:hAnsi="Times New Roman" w:cs="Times New Roman"/>
          <w:sz w:val="24"/>
          <w:szCs w:val="24"/>
          <w:vertAlign w:val="superscript"/>
        </w:rPr>
        <w:footnoteReference w:id="37"/>
      </w:r>
      <w:r>
        <w:rPr>
          <w:rFonts w:ascii="Times New Roman" w:hAnsi="Times New Roman"/>
          <w:sz w:val="24"/>
          <w:szCs w:val="24"/>
        </w:rPr>
        <w:t xml:space="preserve"> Particularly in low-income countries, women comprise 92.1% of informal workers, and are over-represented in informal economy work.</w:t>
      </w:r>
      <w:r>
        <w:rPr>
          <w:rFonts w:ascii="Times New Roman" w:eastAsia="Times New Roman" w:hAnsi="Times New Roman" w:cs="Times New Roman"/>
          <w:sz w:val="24"/>
          <w:szCs w:val="24"/>
          <w:vertAlign w:val="superscript"/>
        </w:rPr>
        <w:footnoteReference w:id="38"/>
      </w:r>
      <w:r>
        <w:rPr>
          <w:rFonts w:ascii="Times New Roman" w:hAnsi="Times New Roman"/>
          <w:sz w:val="24"/>
          <w:szCs w:val="24"/>
        </w:rPr>
        <w:t xml:space="preserve"> Overall, the Ugandan Bureau of Statistics estimates that approximately 87 percent of people in employment in Uganda, outside of subsistence agriculture, are in informal employment.</w:t>
      </w:r>
      <w:r>
        <w:rPr>
          <w:rFonts w:ascii="Times New Roman" w:eastAsia="Times New Roman" w:hAnsi="Times New Roman" w:cs="Times New Roman"/>
          <w:sz w:val="24"/>
          <w:szCs w:val="24"/>
          <w:vertAlign w:val="superscript"/>
        </w:rPr>
        <w:footnoteReference w:id="39"/>
      </w:r>
    </w:p>
    <w:p w14:paraId="6800CFBE" w14:textId="77777777" w:rsidR="00A96F9A" w:rsidRDefault="00A96F9A">
      <w:pPr>
        <w:pStyle w:val="BodyA"/>
        <w:spacing w:after="0" w:line="240" w:lineRule="auto"/>
        <w:jc w:val="both"/>
        <w:rPr>
          <w:rFonts w:ascii="Times New Roman" w:eastAsia="Times New Roman" w:hAnsi="Times New Roman" w:cs="Times New Roman"/>
          <w:sz w:val="24"/>
          <w:szCs w:val="24"/>
        </w:rPr>
      </w:pPr>
    </w:p>
    <w:p w14:paraId="022E8C4F" w14:textId="77777777" w:rsidR="00A96F9A" w:rsidRDefault="00EC5A01">
      <w:pPr>
        <w:pStyle w:val="BodyA"/>
        <w:spacing w:after="0" w:line="240" w:lineRule="auto"/>
        <w:jc w:val="both"/>
        <w:rPr>
          <w:rFonts w:ascii="Times New Roman" w:eastAsia="Times New Roman" w:hAnsi="Times New Roman" w:cs="Times New Roman"/>
          <w:sz w:val="24"/>
          <w:szCs w:val="24"/>
        </w:rPr>
      </w:pPr>
      <w:r>
        <w:rPr>
          <w:rFonts w:ascii="Times New Roman" w:hAnsi="Times New Roman"/>
          <w:sz w:val="24"/>
          <w:szCs w:val="24"/>
        </w:rPr>
        <w:t>The privileging of “wage work” and the contractual relationship of employment as the only form of work recognized by the law, is a remaining British colonial legacy, and was designed to ensure a ready and cheap labor supply to the colonies.</w:t>
      </w:r>
      <w:r>
        <w:rPr>
          <w:rFonts w:ascii="Times New Roman" w:eastAsia="Times New Roman" w:hAnsi="Times New Roman" w:cs="Times New Roman"/>
          <w:sz w:val="24"/>
          <w:szCs w:val="24"/>
          <w:vertAlign w:val="superscript"/>
        </w:rPr>
        <w:footnoteReference w:id="40"/>
      </w:r>
      <w:r>
        <w:rPr>
          <w:rFonts w:ascii="Times New Roman" w:hAnsi="Times New Roman"/>
          <w:sz w:val="24"/>
          <w:szCs w:val="24"/>
        </w:rPr>
        <w:t xml:space="preserve"> Those frameworks also incorporated colonial-era petty offenses regimes that were enacted to repress workers, control African populations, empower local authorities to sanction vendors at will, up to and including criminalizing them for pursuing their livelihood. These conceptions remain embedded in labor laws and local government regulation, often carrying contemporary valences which include the impetus to create “world class cities” visually purged of the poor.</w:t>
      </w:r>
      <w:r>
        <w:rPr>
          <w:rFonts w:ascii="Times New Roman" w:eastAsia="Times New Roman" w:hAnsi="Times New Roman" w:cs="Times New Roman"/>
          <w:sz w:val="24"/>
          <w:szCs w:val="24"/>
          <w:vertAlign w:val="superscript"/>
        </w:rPr>
        <w:footnoteReference w:id="41"/>
      </w:r>
      <w:r>
        <w:rPr>
          <w:rFonts w:ascii="Times New Roman" w:hAnsi="Times New Roman"/>
          <w:sz w:val="24"/>
          <w:szCs w:val="24"/>
        </w:rPr>
        <w:t xml:space="preserve"> </w:t>
      </w:r>
    </w:p>
    <w:p w14:paraId="4EC975D6" w14:textId="77777777" w:rsidR="00A96F9A" w:rsidRDefault="00A96F9A">
      <w:pPr>
        <w:pStyle w:val="BodyA"/>
        <w:spacing w:after="0" w:line="240" w:lineRule="auto"/>
        <w:jc w:val="both"/>
        <w:rPr>
          <w:rFonts w:ascii="Times New Roman" w:eastAsia="Times New Roman" w:hAnsi="Times New Roman" w:cs="Times New Roman"/>
          <w:b/>
          <w:bCs/>
          <w:sz w:val="24"/>
          <w:szCs w:val="24"/>
        </w:rPr>
      </w:pPr>
    </w:p>
    <w:p w14:paraId="21BA62FF" w14:textId="77777777" w:rsidR="00A96F9A" w:rsidRDefault="00EC5A01">
      <w:pPr>
        <w:pStyle w:val="Default"/>
        <w:numPr>
          <w:ilvl w:val="0"/>
          <w:numId w:val="12"/>
        </w:numPr>
        <w:spacing w:after="160"/>
        <w:jc w:val="both"/>
        <w:rPr>
          <w:rFonts w:ascii="Times New Roman" w:eastAsia="Times New Roman" w:hAnsi="Times New Roman" w:cs="Times New Roman"/>
          <w:sz w:val="24"/>
          <w:szCs w:val="24"/>
        </w:rPr>
      </w:pPr>
      <w:r>
        <w:rPr>
          <w:rFonts w:ascii="Times New Roman" w:hAnsi="Times New Roman"/>
          <w:sz w:val="24"/>
          <w:szCs w:val="24"/>
        </w:rPr>
        <w:t xml:space="preserve"> </w:t>
      </w:r>
      <w:r>
        <w:rPr>
          <w:rFonts w:ascii="Times New Roman" w:hAnsi="Times New Roman"/>
          <w:b/>
          <w:bCs/>
          <w:sz w:val="24"/>
          <w:szCs w:val="24"/>
          <w:u w:val="single"/>
        </w:rPr>
        <w:t>Article 2 and 3 of the Covenant. (ICCPR). Non -discrimination and Informal economy workers and Article 26</w:t>
      </w:r>
    </w:p>
    <w:p w14:paraId="0674895C" w14:textId="77777777" w:rsidR="00A96F9A" w:rsidRDefault="00EC5A01">
      <w:pPr>
        <w:pStyle w:val="BodyA"/>
        <w:spacing w:after="0" w:line="240" w:lineRule="auto"/>
        <w:jc w:val="both"/>
        <w:rPr>
          <w:rFonts w:ascii="Times New Roman" w:eastAsia="Times New Roman" w:hAnsi="Times New Roman" w:cs="Times New Roman"/>
          <w:sz w:val="24"/>
          <w:szCs w:val="24"/>
        </w:rPr>
      </w:pPr>
      <w:r>
        <w:rPr>
          <w:rFonts w:ascii="Times New Roman" w:hAnsi="Times New Roman"/>
          <w:sz w:val="24"/>
          <w:szCs w:val="24"/>
        </w:rPr>
        <w:lastRenderedPageBreak/>
        <w:t xml:space="preserve">In Uganda, workers in the informal economy are not protected by the Employment Act; and there is no alternative legislative framework for them to exercise economic rights, but also critical civil and political rights guaranteed by the ICCPR. </w:t>
      </w:r>
    </w:p>
    <w:p w14:paraId="3FC65528" w14:textId="77777777" w:rsidR="00A96F9A" w:rsidRDefault="00A96F9A">
      <w:pPr>
        <w:pStyle w:val="BodyA"/>
        <w:spacing w:after="0" w:line="240" w:lineRule="auto"/>
        <w:jc w:val="both"/>
        <w:rPr>
          <w:rFonts w:ascii="Times New Roman" w:eastAsia="Times New Roman" w:hAnsi="Times New Roman" w:cs="Times New Roman"/>
          <w:sz w:val="24"/>
          <w:szCs w:val="24"/>
        </w:rPr>
      </w:pPr>
    </w:p>
    <w:p w14:paraId="36BDA4FE" w14:textId="77777777" w:rsidR="00A96F9A" w:rsidRDefault="00EC5A01">
      <w:pPr>
        <w:pStyle w:val="BodyA"/>
        <w:spacing w:after="0" w:line="240" w:lineRule="auto"/>
        <w:jc w:val="both"/>
        <w:rPr>
          <w:rFonts w:ascii="Times New Roman" w:eastAsia="Times New Roman" w:hAnsi="Times New Roman" w:cs="Times New Roman"/>
          <w:sz w:val="24"/>
          <w:szCs w:val="24"/>
        </w:rPr>
      </w:pPr>
      <w:r>
        <w:rPr>
          <w:rFonts w:ascii="Times New Roman" w:hAnsi="Times New Roman"/>
          <w:sz w:val="24"/>
          <w:szCs w:val="24"/>
        </w:rPr>
        <w:t xml:space="preserve">While discrimination on the grounds of ‘socio-economic </w:t>
      </w:r>
      <w:proofErr w:type="gramStart"/>
      <w:r>
        <w:rPr>
          <w:rFonts w:ascii="Times New Roman" w:hAnsi="Times New Roman"/>
          <w:sz w:val="24"/>
          <w:szCs w:val="24"/>
        </w:rPr>
        <w:t>status’</w:t>
      </w:r>
      <w:proofErr w:type="gramEnd"/>
      <w:r>
        <w:rPr>
          <w:rFonts w:ascii="Times New Roman" w:hAnsi="Times New Roman"/>
          <w:sz w:val="24"/>
          <w:szCs w:val="24"/>
        </w:rPr>
        <w:t xml:space="preserve"> or class is not a prohibited ground under the ICCPR, General Comment 18, addresses intersectional discrimination and defined discrimination as that “which has the purpose or effect of nullifying or impairing the recognition, enjoyment or exercise by all persons on an equal footing of all rights and freedoms.” </w:t>
      </w:r>
      <w:r>
        <w:rPr>
          <w:rFonts w:ascii="Times New Roman" w:eastAsia="Times New Roman" w:hAnsi="Times New Roman" w:cs="Times New Roman"/>
          <w:sz w:val="24"/>
          <w:szCs w:val="24"/>
          <w:vertAlign w:val="superscript"/>
        </w:rPr>
        <w:footnoteReference w:id="42"/>
      </w:r>
      <w:r>
        <w:rPr>
          <w:rFonts w:ascii="Times New Roman" w:hAnsi="Times New Roman"/>
          <w:sz w:val="24"/>
          <w:szCs w:val="24"/>
        </w:rPr>
        <w:t xml:space="preserve"> Further, in its jurisprudence, the Committee has found that Article 26 requires that all</w:t>
      </w:r>
      <w:r>
        <w:rPr>
          <w:rFonts w:ascii="Times New Roman" w:hAnsi="Times New Roman"/>
          <w:b/>
          <w:bCs/>
          <w:sz w:val="24"/>
          <w:szCs w:val="24"/>
        </w:rPr>
        <w:t xml:space="preserve"> </w:t>
      </w:r>
      <w:r>
        <w:rPr>
          <w:rFonts w:ascii="Times New Roman" w:hAnsi="Times New Roman"/>
          <w:sz w:val="24"/>
          <w:szCs w:val="24"/>
        </w:rPr>
        <w:t>legislation should be non-discriminatory; and while it did not require a state to provide economic rights, such as social security, it does require that any and all legislation, including that dealing with economic rights, be devoid of discrimination.</w:t>
      </w:r>
      <w:r>
        <w:rPr>
          <w:rFonts w:ascii="Times New Roman" w:eastAsia="Times New Roman" w:hAnsi="Times New Roman" w:cs="Times New Roman"/>
          <w:sz w:val="24"/>
          <w:szCs w:val="24"/>
          <w:vertAlign w:val="superscript"/>
        </w:rPr>
        <w:footnoteReference w:id="43"/>
      </w:r>
      <w:r>
        <w:rPr>
          <w:rFonts w:ascii="Times New Roman" w:hAnsi="Times New Roman"/>
          <w:sz w:val="24"/>
          <w:szCs w:val="24"/>
        </w:rPr>
        <w:t xml:space="preserve"> It has also found that discrimination would be found if a differential treatment in law was not based on reasonable and objective criteria.</w:t>
      </w:r>
      <w:r>
        <w:rPr>
          <w:rFonts w:ascii="Times New Roman" w:eastAsia="Times New Roman" w:hAnsi="Times New Roman" w:cs="Times New Roman"/>
          <w:sz w:val="24"/>
          <w:szCs w:val="24"/>
          <w:vertAlign w:val="superscript"/>
        </w:rPr>
        <w:footnoteReference w:id="44"/>
      </w:r>
    </w:p>
    <w:p w14:paraId="246F665D" w14:textId="77777777" w:rsidR="00A96F9A" w:rsidRDefault="00A96F9A">
      <w:pPr>
        <w:pStyle w:val="BodyA"/>
        <w:spacing w:after="0" w:line="240" w:lineRule="auto"/>
        <w:jc w:val="both"/>
        <w:rPr>
          <w:rFonts w:ascii="Times New Roman" w:eastAsia="Times New Roman" w:hAnsi="Times New Roman" w:cs="Times New Roman"/>
          <w:sz w:val="24"/>
          <w:szCs w:val="24"/>
        </w:rPr>
      </w:pPr>
    </w:p>
    <w:p w14:paraId="60B6B934" w14:textId="402F5F7F" w:rsidR="00A96F9A" w:rsidRDefault="00EC5A01">
      <w:pPr>
        <w:pStyle w:val="BodyA"/>
        <w:spacing w:after="0" w:line="240" w:lineRule="auto"/>
        <w:jc w:val="both"/>
        <w:rPr>
          <w:rFonts w:ascii="Times New Roman" w:eastAsia="Times New Roman" w:hAnsi="Times New Roman" w:cs="Times New Roman"/>
          <w:sz w:val="24"/>
          <w:szCs w:val="24"/>
        </w:rPr>
      </w:pPr>
      <w:r>
        <w:rPr>
          <w:rFonts w:ascii="Times New Roman" w:hAnsi="Times New Roman"/>
          <w:sz w:val="24"/>
          <w:szCs w:val="24"/>
        </w:rPr>
        <w:t>For many decades, the Kampala City Council (KCC) tolerated street vending as a positive livelihood strategy for many poor urban dwellers.</w:t>
      </w:r>
      <w:r>
        <w:rPr>
          <w:rFonts w:ascii="Times New Roman" w:eastAsia="Times New Roman" w:hAnsi="Times New Roman" w:cs="Times New Roman"/>
          <w:sz w:val="24"/>
          <w:szCs w:val="24"/>
          <w:vertAlign w:val="superscript"/>
        </w:rPr>
        <w:footnoteReference w:id="45"/>
      </w:r>
      <w:r>
        <w:rPr>
          <w:rFonts w:ascii="Times New Roman" w:hAnsi="Times New Roman"/>
          <w:sz w:val="24"/>
          <w:szCs w:val="24"/>
        </w:rPr>
        <w:t>In 2010, the Parliament of Uganda passed legislation that changed the management of Kampala city from elected (KCC) to central government-appointed officials (KCCA).</w:t>
      </w:r>
      <w:r>
        <w:rPr>
          <w:rFonts w:ascii="Times New Roman" w:eastAsia="Times New Roman" w:hAnsi="Times New Roman" w:cs="Times New Roman"/>
          <w:sz w:val="24"/>
          <w:szCs w:val="24"/>
          <w:vertAlign w:val="superscript"/>
        </w:rPr>
        <w:footnoteReference w:id="46"/>
      </w:r>
      <w:r>
        <w:rPr>
          <w:rFonts w:ascii="Times New Roman" w:hAnsi="Times New Roman"/>
          <w:sz w:val="24"/>
          <w:szCs w:val="24"/>
        </w:rPr>
        <w:t xml:space="preserve">The KCCA banned unlicensed street vending in 2015 </w:t>
      </w:r>
      <w:proofErr w:type="gramStart"/>
      <w:r>
        <w:rPr>
          <w:rFonts w:ascii="Times New Roman" w:hAnsi="Times New Roman"/>
          <w:sz w:val="24"/>
          <w:szCs w:val="24"/>
        </w:rPr>
        <w:t>in an attempt to</w:t>
      </w:r>
      <w:proofErr w:type="gramEnd"/>
      <w:r>
        <w:rPr>
          <w:rFonts w:ascii="Times New Roman" w:hAnsi="Times New Roman"/>
          <w:sz w:val="24"/>
          <w:szCs w:val="24"/>
        </w:rPr>
        <w:t xml:space="preserve"> decongest and modernize Kampala and rid the city of what it viewed as urban blight.</w:t>
      </w:r>
      <w:r>
        <w:rPr>
          <w:rFonts w:ascii="Times New Roman" w:eastAsia="Times New Roman" w:hAnsi="Times New Roman" w:cs="Times New Roman"/>
          <w:sz w:val="24"/>
          <w:szCs w:val="24"/>
          <w:vertAlign w:val="superscript"/>
        </w:rPr>
        <w:footnoteReference w:id="47"/>
      </w:r>
    </w:p>
    <w:p w14:paraId="5CEBDB4D" w14:textId="77777777" w:rsidR="00A96F9A" w:rsidRDefault="00A96F9A">
      <w:pPr>
        <w:pStyle w:val="BodyA"/>
        <w:spacing w:after="0" w:line="240" w:lineRule="auto"/>
        <w:jc w:val="both"/>
        <w:rPr>
          <w:rFonts w:ascii="Times New Roman" w:eastAsia="Times New Roman" w:hAnsi="Times New Roman" w:cs="Times New Roman"/>
          <w:sz w:val="24"/>
          <w:szCs w:val="24"/>
        </w:rPr>
      </w:pPr>
    </w:p>
    <w:p w14:paraId="5F4909E3" w14:textId="09E069D1" w:rsidR="00A96F9A" w:rsidRDefault="00EC5A01">
      <w:pPr>
        <w:pStyle w:val="BodyA"/>
        <w:spacing w:after="0" w:line="240" w:lineRule="auto"/>
        <w:jc w:val="both"/>
        <w:rPr>
          <w:rFonts w:ascii="Times New Roman" w:eastAsia="Times New Roman" w:hAnsi="Times New Roman" w:cs="Times New Roman"/>
          <w:sz w:val="24"/>
          <w:szCs w:val="24"/>
        </w:rPr>
      </w:pPr>
      <w:r>
        <w:rPr>
          <w:rFonts w:ascii="Times New Roman" w:hAnsi="Times New Roman"/>
          <w:sz w:val="24"/>
          <w:szCs w:val="24"/>
        </w:rPr>
        <w:t>In place of commitments to realizing the right to work, street vending is regulated under the Trade Licensing Act of 1969 and Local Governments Ordinance, requiring street vendors to possess a valid license, and allowing the local government limit commercial activity on the streets.</w:t>
      </w:r>
      <w:r w:rsidR="00B05492">
        <w:rPr>
          <w:rStyle w:val="FootnoteReference"/>
          <w:rFonts w:ascii="Times New Roman" w:hAnsi="Times New Roman"/>
          <w:sz w:val="24"/>
          <w:szCs w:val="24"/>
        </w:rPr>
        <w:footnoteReference w:id="48"/>
      </w:r>
      <w:r>
        <w:rPr>
          <w:rFonts w:ascii="Times New Roman" w:hAnsi="Times New Roman"/>
          <w:sz w:val="24"/>
          <w:szCs w:val="24"/>
        </w:rPr>
        <w:t xml:space="preserve"> The legal framework itself provides authorities broad discretion and street vendors and hawkers are required to apply for permits and licenses in order to avoid displacement and confiscation of their property. However, the legal framework which sets out the procedures to obtain such documents, does not spell out the prerequisites for being granted permits and licenses. Further, provisions in those frameworks expressly enable licensing authorities to reject applications or revoke licenses and permits at will.</w:t>
      </w:r>
      <w:r>
        <w:rPr>
          <w:rFonts w:ascii="Times New Roman" w:eastAsia="Times New Roman" w:hAnsi="Times New Roman" w:cs="Times New Roman"/>
          <w:sz w:val="24"/>
          <w:szCs w:val="24"/>
          <w:vertAlign w:val="superscript"/>
        </w:rPr>
        <w:footnoteReference w:id="49"/>
      </w:r>
    </w:p>
    <w:p w14:paraId="100D3F68" w14:textId="77777777" w:rsidR="00A96F9A" w:rsidRDefault="00A96F9A">
      <w:pPr>
        <w:pStyle w:val="BodyA"/>
        <w:spacing w:after="0" w:line="240" w:lineRule="auto"/>
        <w:jc w:val="both"/>
        <w:rPr>
          <w:rFonts w:ascii="Times New Roman" w:eastAsia="Times New Roman" w:hAnsi="Times New Roman" w:cs="Times New Roman"/>
          <w:sz w:val="24"/>
          <w:szCs w:val="24"/>
        </w:rPr>
      </w:pPr>
    </w:p>
    <w:p w14:paraId="67462882" w14:textId="77777777" w:rsidR="00A96F9A" w:rsidRDefault="00EC5A01">
      <w:pPr>
        <w:pStyle w:val="BodyA"/>
        <w:spacing w:after="0" w:line="240" w:lineRule="auto"/>
        <w:jc w:val="both"/>
        <w:rPr>
          <w:rFonts w:ascii="Times New Roman" w:eastAsia="Times New Roman" w:hAnsi="Times New Roman" w:cs="Times New Roman"/>
          <w:sz w:val="24"/>
          <w:szCs w:val="24"/>
        </w:rPr>
      </w:pPr>
      <w:r>
        <w:rPr>
          <w:rFonts w:ascii="Times New Roman" w:hAnsi="Times New Roman"/>
          <w:sz w:val="24"/>
          <w:szCs w:val="24"/>
        </w:rPr>
        <w:t>In an opposite opinion of the African Court of Human Rights, addressing the harm of overly broad vagrancy laws, the African Court concluded that vagrancy laws “deprive the underprivileged and the marginalized of their dignity by unlawfully interfering with their efforts to maintain or build a decent life.” The court further clarified that Governments must provide sufficient indication to citizens of what behavior is acceptable and what the law prohibits in order to avoid enabling discrimination. Conferring broad, unrestricted discretion on government officials inappropriately risks emboldening them to target poor and marginalized individuals on the grounds of socio-economic status. The court found that this kind of treatment is not rationally justified and violates the right to non-discrimination under the African Charter.</w:t>
      </w:r>
    </w:p>
    <w:p w14:paraId="098CF81E" w14:textId="77777777" w:rsidR="00A96F9A" w:rsidRDefault="00A96F9A">
      <w:pPr>
        <w:pStyle w:val="BodyA"/>
        <w:spacing w:after="0" w:line="240" w:lineRule="auto"/>
        <w:jc w:val="both"/>
        <w:rPr>
          <w:rFonts w:ascii="Times New Roman" w:eastAsia="Times New Roman" w:hAnsi="Times New Roman" w:cs="Times New Roman"/>
          <w:sz w:val="24"/>
          <w:szCs w:val="24"/>
        </w:rPr>
      </w:pPr>
    </w:p>
    <w:p w14:paraId="0017582A" w14:textId="192E2FFD" w:rsidR="00A96F9A" w:rsidRDefault="00EC5A01">
      <w:pPr>
        <w:pStyle w:val="BodyA"/>
        <w:spacing w:after="0" w:line="240" w:lineRule="auto"/>
        <w:jc w:val="both"/>
        <w:rPr>
          <w:rFonts w:ascii="Times New Roman" w:eastAsia="Times New Roman" w:hAnsi="Times New Roman" w:cs="Times New Roman"/>
          <w:sz w:val="24"/>
          <w:szCs w:val="24"/>
        </w:rPr>
      </w:pPr>
      <w:r>
        <w:rPr>
          <w:rFonts w:ascii="Times New Roman" w:hAnsi="Times New Roman"/>
          <w:sz w:val="24"/>
          <w:szCs w:val="24"/>
        </w:rPr>
        <w:t xml:space="preserve">Similarly, the exclusion of workers in the informal economy from rights to work, to freely associate and assemble, guaranteed only to employees under an employment </w:t>
      </w:r>
      <w:r w:rsidR="007D6BFE">
        <w:rPr>
          <w:rFonts w:ascii="Times New Roman" w:hAnsi="Times New Roman"/>
          <w:sz w:val="24"/>
          <w:szCs w:val="24"/>
        </w:rPr>
        <w:t>relationship, needs</w:t>
      </w:r>
      <w:r>
        <w:rPr>
          <w:rFonts w:ascii="Times New Roman" w:hAnsi="Times New Roman"/>
          <w:sz w:val="24"/>
          <w:szCs w:val="24"/>
        </w:rPr>
        <w:t xml:space="preserve"> to be reasonable and objective, to comply with ICCPR. The exclusion is underpinned by a colonial era view that seeks to control vendors for simply trying to earn a living; as well as more contemporary, but equally punitive views of the urban poor as constituting urban blight. It is also at odds with the ILO and International human rights instruments which entrench both individual and collective rights to “all” workers without distinction, and which have been interpreted to understood to include informal economy workers.</w:t>
      </w:r>
    </w:p>
    <w:p w14:paraId="1A9DFEC1" w14:textId="77777777" w:rsidR="00A96F9A" w:rsidRDefault="00A96F9A">
      <w:pPr>
        <w:pStyle w:val="Default"/>
        <w:spacing w:after="160"/>
        <w:jc w:val="both"/>
        <w:rPr>
          <w:rFonts w:ascii="Times New Roman" w:eastAsia="Times New Roman" w:hAnsi="Times New Roman" w:cs="Times New Roman"/>
          <w:sz w:val="24"/>
          <w:szCs w:val="24"/>
        </w:rPr>
      </w:pPr>
    </w:p>
    <w:p w14:paraId="3A42EE22" w14:textId="77777777" w:rsidR="00A96F9A" w:rsidRDefault="00EC5A01">
      <w:pPr>
        <w:pStyle w:val="Default"/>
        <w:spacing w:after="160"/>
        <w:jc w:val="both"/>
        <w:rPr>
          <w:rFonts w:ascii="Times New Roman" w:eastAsia="Times New Roman" w:hAnsi="Times New Roman" w:cs="Times New Roman"/>
          <w:sz w:val="24"/>
          <w:szCs w:val="24"/>
        </w:rPr>
      </w:pPr>
      <w:r>
        <w:rPr>
          <w:rFonts w:ascii="Times New Roman" w:hAnsi="Times New Roman"/>
          <w:sz w:val="24"/>
          <w:szCs w:val="24"/>
        </w:rPr>
        <w:t>In the African Advisory opinion, the court found that although economic status is not expressly mentioned in Article 2 of the African Charter, which covers non-discrimination, that being of low economic status falls within the Article’s catchall “any other status.” Thus, laws that unreasonably punish the poor and underprivileged are discriminatory in nature.</w:t>
      </w:r>
    </w:p>
    <w:p w14:paraId="34B66271" w14:textId="77777777" w:rsidR="00A96F9A" w:rsidRDefault="00EC5A01">
      <w:pPr>
        <w:pStyle w:val="Default"/>
        <w:spacing w:after="160"/>
        <w:jc w:val="both"/>
        <w:rPr>
          <w:rFonts w:ascii="Times New Roman" w:eastAsia="Times New Roman" w:hAnsi="Times New Roman" w:cs="Times New Roman"/>
          <w:b/>
          <w:bCs/>
          <w:sz w:val="24"/>
          <w:szCs w:val="24"/>
        </w:rPr>
      </w:pPr>
      <w:r>
        <w:rPr>
          <w:rFonts w:ascii="Times New Roman" w:hAnsi="Times New Roman"/>
          <w:sz w:val="24"/>
          <w:szCs w:val="24"/>
        </w:rPr>
        <w:t>This i</w:t>
      </w:r>
      <w:r>
        <w:rPr>
          <w:rFonts w:ascii="Times New Roman" w:hAnsi="Times New Roman"/>
          <w:b/>
          <w:bCs/>
          <w:sz w:val="24"/>
          <w:szCs w:val="24"/>
        </w:rPr>
        <w:t>s</w:t>
      </w:r>
      <w:r w:rsidRPr="007D6BFE">
        <w:rPr>
          <w:rFonts w:ascii="Times New Roman" w:hAnsi="Times New Roman"/>
          <w:sz w:val="24"/>
          <w:szCs w:val="24"/>
        </w:rPr>
        <w:t xml:space="preserve"> particularly relevant, since the ICCPR, Article 26, also prohibits discrimination on “other status.” </w:t>
      </w:r>
      <w:r>
        <w:rPr>
          <w:rFonts w:ascii="Times New Roman" w:hAnsi="Times New Roman"/>
          <w:sz w:val="24"/>
          <w:szCs w:val="24"/>
        </w:rPr>
        <w:t xml:space="preserve">Indeed, the UN Special Rapporteur on extreme poverty and human rights, Olivier de </w:t>
      </w:r>
      <w:proofErr w:type="spellStart"/>
      <w:r>
        <w:rPr>
          <w:rFonts w:ascii="Times New Roman" w:hAnsi="Times New Roman"/>
          <w:sz w:val="24"/>
          <w:szCs w:val="24"/>
        </w:rPr>
        <w:t>Schutter</w:t>
      </w:r>
      <w:proofErr w:type="spellEnd"/>
      <w:r>
        <w:rPr>
          <w:rFonts w:ascii="Times New Roman" w:hAnsi="Times New Roman"/>
          <w:sz w:val="24"/>
          <w:szCs w:val="24"/>
        </w:rPr>
        <w:t xml:space="preserve">, poverty is increasingly invoked in anti-discrimination frameworks in countries including Canada and France, which prohibits discrimination on the grounds of poverty under its </w:t>
      </w:r>
      <w:proofErr w:type="spellStart"/>
      <w:r>
        <w:rPr>
          <w:rFonts w:ascii="Times New Roman" w:hAnsi="Times New Roman"/>
          <w:sz w:val="24"/>
          <w:szCs w:val="24"/>
        </w:rPr>
        <w:t>Labour</w:t>
      </w:r>
      <w:proofErr w:type="spellEnd"/>
      <w:r>
        <w:rPr>
          <w:rFonts w:ascii="Times New Roman" w:hAnsi="Times New Roman"/>
          <w:sz w:val="24"/>
          <w:szCs w:val="24"/>
        </w:rPr>
        <w:t xml:space="preserve"> Code.</w:t>
      </w:r>
      <w:r>
        <w:rPr>
          <w:rFonts w:ascii="Times New Roman" w:eastAsia="Times New Roman" w:hAnsi="Times New Roman" w:cs="Times New Roman"/>
          <w:sz w:val="24"/>
          <w:szCs w:val="24"/>
          <w:vertAlign w:val="superscript"/>
        </w:rPr>
        <w:footnoteReference w:id="50"/>
      </w:r>
      <w:r>
        <w:rPr>
          <w:rFonts w:ascii="Times New Roman" w:hAnsi="Times New Roman"/>
          <w:sz w:val="24"/>
          <w:szCs w:val="24"/>
        </w:rPr>
        <w:t xml:space="preserve"> In one case in South Africa, a provincial court found poverty to be an analogous prohibited ground of discrimination, since it “causes or perpetuates systematic disadvantage, undermines human dignity, or adversely affects the enjoyment of rights and freedoms”.</w:t>
      </w:r>
      <w:r>
        <w:rPr>
          <w:rFonts w:ascii="Times New Roman" w:eastAsia="Times New Roman" w:hAnsi="Times New Roman" w:cs="Times New Roman"/>
          <w:sz w:val="24"/>
          <w:szCs w:val="24"/>
          <w:vertAlign w:val="superscript"/>
        </w:rPr>
        <w:footnoteReference w:id="51"/>
      </w:r>
      <w:r>
        <w:rPr>
          <w:rFonts w:ascii="Times New Roman" w:hAnsi="Times New Roman"/>
          <w:sz w:val="24"/>
          <w:szCs w:val="24"/>
        </w:rPr>
        <w:t xml:space="preserve"> The SR notes that “strengthening the prohibition of discrimination on grounds of socio-economic disadvantage is a key tool towards poverty eradication.”</w:t>
      </w:r>
      <w:r>
        <w:rPr>
          <w:rFonts w:ascii="Times New Roman" w:eastAsia="Times New Roman" w:hAnsi="Times New Roman" w:cs="Times New Roman"/>
          <w:sz w:val="24"/>
          <w:szCs w:val="24"/>
          <w:vertAlign w:val="superscript"/>
        </w:rPr>
        <w:footnoteReference w:id="52"/>
      </w:r>
      <w:r>
        <w:rPr>
          <w:rFonts w:ascii="Times New Roman" w:hAnsi="Times New Roman"/>
          <w:sz w:val="24"/>
          <w:szCs w:val="24"/>
        </w:rPr>
        <w:t xml:space="preserve"> Of relevance, the ILO CEACR and the UN CESCR have interpreted social status to include socio-economic status.</w:t>
      </w:r>
      <w:r>
        <w:rPr>
          <w:rFonts w:ascii="Times New Roman" w:eastAsia="Times New Roman" w:hAnsi="Times New Roman" w:cs="Times New Roman"/>
          <w:sz w:val="24"/>
          <w:szCs w:val="24"/>
          <w:vertAlign w:val="superscript"/>
        </w:rPr>
        <w:footnoteReference w:id="53"/>
      </w:r>
    </w:p>
    <w:p w14:paraId="53EB5361" w14:textId="77777777" w:rsidR="00A96F9A" w:rsidRDefault="00EC5A01">
      <w:pPr>
        <w:pStyle w:val="Default"/>
        <w:numPr>
          <w:ilvl w:val="0"/>
          <w:numId w:val="12"/>
        </w:numPr>
        <w:spacing w:after="160"/>
        <w:jc w:val="both"/>
        <w:rPr>
          <w:rFonts w:ascii="Times New Roman" w:eastAsia="Times New Roman" w:hAnsi="Times New Roman" w:cs="Times New Roman"/>
          <w:b/>
          <w:bCs/>
          <w:sz w:val="24"/>
          <w:szCs w:val="24"/>
          <w:u w:val="single"/>
        </w:rPr>
      </w:pPr>
      <w:r>
        <w:rPr>
          <w:rFonts w:ascii="Times New Roman" w:hAnsi="Times New Roman"/>
          <w:b/>
          <w:bCs/>
          <w:sz w:val="24"/>
          <w:szCs w:val="24"/>
          <w:u w:val="single"/>
        </w:rPr>
        <w:t>Rights to Personal Security and Freedom from Arbitrary Deprivations of Liberty (Art 9); Art 10 (dignity) and Art (2) and (3) and Art 26</w:t>
      </w:r>
    </w:p>
    <w:p w14:paraId="05EA9146" w14:textId="77777777" w:rsidR="00A96F9A" w:rsidRDefault="00EC5A01">
      <w:pPr>
        <w:pStyle w:val="Default"/>
        <w:spacing w:after="160"/>
        <w:jc w:val="both"/>
        <w:rPr>
          <w:rFonts w:ascii="Times New Roman" w:eastAsia="Times New Roman" w:hAnsi="Times New Roman" w:cs="Times New Roman"/>
          <w:sz w:val="24"/>
          <w:szCs w:val="24"/>
        </w:rPr>
      </w:pPr>
      <w:r>
        <w:rPr>
          <w:rFonts w:ascii="Times New Roman" w:hAnsi="Times New Roman"/>
          <w:sz w:val="24"/>
          <w:szCs w:val="24"/>
        </w:rPr>
        <w:t xml:space="preserve">Article 9 provides the right to liberty and security of the person which includes the entitlement to be free from arbitrary arrests or detention. Under 9(1) no-one shall be deprived of his liberty except on such grounds and in accordance with procedures laid out in law. 9(5) provides that victims of unlawful arrest or detention shall have an enforceable right to compensation.  Under </w:t>
      </w:r>
      <w:r>
        <w:rPr>
          <w:rFonts w:ascii="Times New Roman" w:hAnsi="Times New Roman"/>
          <w:sz w:val="24"/>
          <w:szCs w:val="24"/>
        </w:rPr>
        <w:lastRenderedPageBreak/>
        <w:t>Article 10, all people deprived of their liberty shall be treated with humanity and with respect for the inherent dignity of the person. Article 11; no-one shall be imprisoned merely on the grounds of inability to fulfil a contractual obligation. General Comment 35 explains that liberty of person means “freedom from confinement of the body” applies to ‘everyone’.</w:t>
      </w:r>
      <w:r>
        <w:rPr>
          <w:rFonts w:ascii="Times New Roman" w:eastAsia="Times New Roman" w:hAnsi="Times New Roman" w:cs="Times New Roman"/>
          <w:sz w:val="24"/>
          <w:szCs w:val="24"/>
          <w:vertAlign w:val="superscript"/>
        </w:rPr>
        <w:footnoteReference w:id="54"/>
      </w:r>
      <w:r>
        <w:rPr>
          <w:rFonts w:ascii="Times New Roman" w:hAnsi="Times New Roman"/>
          <w:sz w:val="24"/>
          <w:szCs w:val="24"/>
        </w:rPr>
        <w:t xml:space="preserve"> Under para 8, a State must provide strict and effective control to ensure powers not misused and to provide remedies for victims of arbitrary or unlawful arrest.</w:t>
      </w:r>
      <w:r>
        <w:rPr>
          <w:rFonts w:ascii="Times New Roman" w:eastAsia="Times New Roman" w:hAnsi="Times New Roman" w:cs="Times New Roman"/>
          <w:sz w:val="24"/>
          <w:szCs w:val="24"/>
          <w:vertAlign w:val="superscript"/>
        </w:rPr>
        <w:footnoteReference w:id="55"/>
      </w:r>
    </w:p>
    <w:p w14:paraId="12D3E686" w14:textId="77777777" w:rsidR="00A96F9A" w:rsidRDefault="00EC5A01">
      <w:pPr>
        <w:pStyle w:val="BodyA"/>
        <w:spacing w:after="0" w:line="240" w:lineRule="auto"/>
        <w:jc w:val="both"/>
        <w:rPr>
          <w:rFonts w:ascii="Times New Roman" w:eastAsia="Times New Roman" w:hAnsi="Times New Roman" w:cs="Times New Roman"/>
          <w:sz w:val="24"/>
          <w:szCs w:val="24"/>
        </w:rPr>
      </w:pPr>
      <w:r>
        <w:rPr>
          <w:rFonts w:ascii="Times New Roman" w:hAnsi="Times New Roman"/>
          <w:sz w:val="24"/>
          <w:szCs w:val="24"/>
        </w:rPr>
        <w:t>Following, the introduction of a new centralized local government, the KCCA, street vending was banned. Street vendors who continued to vend, have been harassed, evicted, arrested in large numbers by the KCCA, and their wares are confiscated.</w:t>
      </w:r>
      <w:r>
        <w:rPr>
          <w:rFonts w:ascii="Times New Roman" w:eastAsia="Times New Roman" w:hAnsi="Times New Roman" w:cs="Times New Roman"/>
          <w:sz w:val="24"/>
          <w:szCs w:val="24"/>
          <w:vertAlign w:val="superscript"/>
        </w:rPr>
        <w:footnoteReference w:id="56"/>
      </w:r>
      <w:r>
        <w:rPr>
          <w:rFonts w:ascii="Times New Roman" w:hAnsi="Times New Roman"/>
          <w:sz w:val="24"/>
          <w:szCs w:val="24"/>
        </w:rPr>
        <w:t xml:space="preserve"> For example, between January and April 2013, 33 people were arrested and charged for unlawful vending.</w:t>
      </w:r>
      <w:r>
        <w:rPr>
          <w:rFonts w:ascii="Times New Roman" w:eastAsia="Times New Roman" w:hAnsi="Times New Roman" w:cs="Times New Roman"/>
          <w:sz w:val="24"/>
          <w:szCs w:val="24"/>
          <w:vertAlign w:val="superscript"/>
        </w:rPr>
        <w:footnoteReference w:id="57"/>
      </w:r>
      <w:r>
        <w:rPr>
          <w:rFonts w:ascii="Times New Roman" w:hAnsi="Times New Roman"/>
          <w:sz w:val="24"/>
          <w:szCs w:val="24"/>
        </w:rPr>
        <w:t xml:space="preserve"> KCCA proposed that street vendors relocate and sell their goods in designated public markets, which proved to have unaffordable costs of rent and yielded fewer customers.</w:t>
      </w:r>
      <w:r>
        <w:rPr>
          <w:rFonts w:ascii="Times New Roman" w:eastAsia="Times New Roman" w:hAnsi="Times New Roman" w:cs="Times New Roman"/>
          <w:sz w:val="24"/>
          <w:szCs w:val="24"/>
          <w:vertAlign w:val="superscript"/>
        </w:rPr>
        <w:footnoteReference w:id="58"/>
      </w:r>
      <w:r>
        <w:rPr>
          <w:rFonts w:ascii="Times New Roman" w:hAnsi="Times New Roman"/>
          <w:sz w:val="24"/>
          <w:szCs w:val="24"/>
        </w:rPr>
        <w:t xml:space="preserve"> </w:t>
      </w:r>
    </w:p>
    <w:p w14:paraId="663F7014" w14:textId="77777777" w:rsidR="00A96F9A" w:rsidRDefault="00A96F9A">
      <w:pPr>
        <w:pStyle w:val="BodyA"/>
        <w:spacing w:after="0" w:line="240" w:lineRule="auto"/>
        <w:jc w:val="both"/>
        <w:rPr>
          <w:rFonts w:ascii="Times New Roman" w:eastAsia="Times New Roman" w:hAnsi="Times New Roman" w:cs="Times New Roman"/>
          <w:sz w:val="24"/>
          <w:szCs w:val="24"/>
        </w:rPr>
      </w:pPr>
    </w:p>
    <w:p w14:paraId="2ABBA175" w14:textId="67B23B90" w:rsidR="00A96F9A" w:rsidRDefault="00EC5A01">
      <w:pPr>
        <w:pStyle w:val="BodyA"/>
        <w:spacing w:after="0" w:line="240" w:lineRule="auto"/>
        <w:jc w:val="both"/>
        <w:rPr>
          <w:rFonts w:ascii="Times New Roman" w:eastAsia="Times New Roman" w:hAnsi="Times New Roman" w:cs="Times New Roman"/>
          <w:sz w:val="24"/>
          <w:szCs w:val="24"/>
        </w:rPr>
      </w:pPr>
      <w:r>
        <w:rPr>
          <w:rFonts w:ascii="Times New Roman" w:hAnsi="Times New Roman"/>
          <w:sz w:val="24"/>
          <w:szCs w:val="24"/>
        </w:rPr>
        <w:t xml:space="preserve">Subsequently, the councilors who form the political leadership of the Authority resolved in one of their council meetings to look for gazette public spaces which they could allocate to the evicted </w:t>
      </w:r>
      <w:r w:rsidR="007D6BFE">
        <w:rPr>
          <w:rFonts w:ascii="Times New Roman" w:hAnsi="Times New Roman"/>
          <w:sz w:val="24"/>
          <w:szCs w:val="24"/>
        </w:rPr>
        <w:t>vendors,</w:t>
      </w:r>
      <w:r>
        <w:rPr>
          <w:rFonts w:ascii="Times New Roman" w:hAnsi="Times New Roman"/>
          <w:sz w:val="24"/>
          <w:szCs w:val="24"/>
        </w:rPr>
        <w:t xml:space="preserve"> but this met resistance from the ruling government. </w:t>
      </w:r>
      <w:r w:rsidR="007D6BFE">
        <w:rPr>
          <w:rFonts w:ascii="Times New Roman" w:hAnsi="Times New Roman"/>
          <w:sz w:val="24"/>
          <w:szCs w:val="24"/>
        </w:rPr>
        <w:t>Indeed,</w:t>
      </w:r>
      <w:r>
        <w:rPr>
          <w:rFonts w:ascii="Times New Roman" w:hAnsi="Times New Roman"/>
          <w:sz w:val="24"/>
          <w:szCs w:val="24"/>
        </w:rPr>
        <w:t xml:space="preserve"> some of these councilors were arrested, charged, remanded and released on bail for inciting violence and to date some still appear before courts to answer to the said charges.</w:t>
      </w:r>
      <w:r>
        <w:rPr>
          <w:sz w:val="22"/>
          <w:szCs w:val="22"/>
          <w:vertAlign w:val="superscript"/>
        </w:rPr>
        <w:footnoteReference w:id="59"/>
      </w:r>
      <w:r>
        <w:rPr>
          <w:sz w:val="22"/>
          <w:szCs w:val="22"/>
        </w:rPr>
        <w:t>.</w:t>
      </w:r>
    </w:p>
    <w:p w14:paraId="7B2DD872" w14:textId="77777777" w:rsidR="00A96F9A" w:rsidRDefault="00A96F9A">
      <w:pPr>
        <w:pStyle w:val="BodyA"/>
        <w:spacing w:after="0" w:line="240" w:lineRule="auto"/>
        <w:jc w:val="both"/>
        <w:rPr>
          <w:rFonts w:ascii="Times New Roman" w:eastAsia="Times New Roman" w:hAnsi="Times New Roman" w:cs="Times New Roman"/>
          <w:sz w:val="24"/>
          <w:szCs w:val="24"/>
        </w:rPr>
      </w:pPr>
    </w:p>
    <w:p w14:paraId="28D5908A" w14:textId="3C932575" w:rsidR="00A96F9A" w:rsidRDefault="00EC5A01">
      <w:pPr>
        <w:pStyle w:val="Default"/>
        <w:spacing w:after="160"/>
        <w:jc w:val="both"/>
        <w:rPr>
          <w:rFonts w:ascii="Times New Roman" w:eastAsia="Times New Roman" w:hAnsi="Times New Roman" w:cs="Times New Roman"/>
          <w:sz w:val="24"/>
          <w:szCs w:val="24"/>
        </w:rPr>
      </w:pPr>
      <w:r>
        <w:rPr>
          <w:rFonts w:ascii="Times New Roman" w:hAnsi="Times New Roman"/>
          <w:sz w:val="24"/>
          <w:szCs w:val="24"/>
        </w:rPr>
        <w:t>Following the easing of Covid lockdown measures, in 2022, the Ugandan authorities again “cracked down” on street vendors in Kampala, Uganda and arrested and evicted as well as imprisoned and mistreated unlicensed street vendors, described as “unsightly”.</w:t>
      </w:r>
      <w:r>
        <w:rPr>
          <w:rFonts w:ascii="Times New Roman" w:eastAsia="Times New Roman" w:hAnsi="Times New Roman" w:cs="Times New Roman"/>
          <w:sz w:val="24"/>
          <w:szCs w:val="24"/>
          <w:vertAlign w:val="superscript"/>
        </w:rPr>
        <w:footnoteReference w:id="60"/>
      </w:r>
      <w:r>
        <w:rPr>
          <w:rFonts w:ascii="Times New Roman" w:hAnsi="Times New Roman"/>
          <w:sz w:val="24"/>
          <w:szCs w:val="24"/>
        </w:rPr>
        <w:t xml:space="preserve"> The crackdown led to thousands of vendors appearing before the court, facing charges of "hawking" or "plying street trade" without a license.</w:t>
      </w:r>
      <w:r>
        <w:rPr>
          <w:rFonts w:ascii="Times New Roman" w:eastAsia="Times New Roman" w:hAnsi="Times New Roman" w:cs="Times New Roman"/>
          <w:sz w:val="24"/>
          <w:szCs w:val="24"/>
          <w:vertAlign w:val="superscript"/>
        </w:rPr>
        <w:footnoteReference w:id="61"/>
      </w:r>
      <w:r>
        <w:rPr>
          <w:rFonts w:ascii="Times New Roman" w:hAnsi="Times New Roman"/>
          <w:sz w:val="24"/>
          <w:szCs w:val="24"/>
        </w:rPr>
        <w:t xml:space="preserve"> Since February 2022,  Voices for </w:t>
      </w:r>
      <w:proofErr w:type="spellStart"/>
      <w:r>
        <w:rPr>
          <w:rFonts w:ascii="Times New Roman" w:hAnsi="Times New Roman"/>
          <w:sz w:val="24"/>
          <w:szCs w:val="24"/>
        </w:rPr>
        <w:t>Labour</w:t>
      </w:r>
      <w:proofErr w:type="spellEnd"/>
      <w:r>
        <w:rPr>
          <w:rFonts w:ascii="Times New Roman" w:hAnsi="Times New Roman"/>
          <w:sz w:val="24"/>
          <w:szCs w:val="24"/>
        </w:rPr>
        <w:t xml:space="preserve"> has represented about 325 workers in court. Vendors are typically fined 200,000 Ugandan shillings ($52</w:t>
      </w:r>
      <w:r w:rsidR="007D6BFE">
        <w:rPr>
          <w:rFonts w:ascii="Times New Roman" w:hAnsi="Times New Roman"/>
          <w:sz w:val="24"/>
          <w:szCs w:val="24"/>
        </w:rPr>
        <w:t>) or</w:t>
      </w:r>
      <w:r>
        <w:rPr>
          <w:rFonts w:ascii="Times New Roman" w:hAnsi="Times New Roman"/>
          <w:sz w:val="24"/>
          <w:szCs w:val="24"/>
        </w:rPr>
        <w:t xml:space="preserve"> sentenced to two months in prison if they cannot pay.</w:t>
      </w:r>
      <w:r>
        <w:rPr>
          <w:rFonts w:ascii="Times New Roman" w:eastAsia="Times New Roman" w:hAnsi="Times New Roman" w:cs="Times New Roman"/>
          <w:sz w:val="24"/>
          <w:szCs w:val="24"/>
          <w:vertAlign w:val="superscript"/>
        </w:rPr>
        <w:footnoteReference w:id="62"/>
      </w:r>
      <w:r>
        <w:rPr>
          <w:rFonts w:ascii="Times New Roman" w:hAnsi="Times New Roman"/>
          <w:sz w:val="24"/>
          <w:szCs w:val="24"/>
        </w:rPr>
        <w:t xml:space="preserve"> Some vendors reported harassment, rough treatment (“being treated like animals”</w:t>
      </w:r>
      <w:r>
        <w:rPr>
          <w:rFonts w:ascii="Times New Roman" w:eastAsia="Times New Roman" w:hAnsi="Times New Roman" w:cs="Times New Roman"/>
          <w:sz w:val="24"/>
          <w:szCs w:val="24"/>
          <w:vertAlign w:val="superscript"/>
        </w:rPr>
        <w:footnoteReference w:id="63"/>
      </w:r>
      <w:r>
        <w:rPr>
          <w:rFonts w:ascii="Times New Roman" w:hAnsi="Times New Roman"/>
          <w:sz w:val="24"/>
          <w:szCs w:val="24"/>
        </w:rPr>
        <w:t>), and extortion by enforcement officers and plainclothes men accompanying the enforcement</w:t>
      </w:r>
      <w:r>
        <w:rPr>
          <w:rFonts w:ascii="Times New Roman" w:hAnsi="Times New Roman"/>
          <w:b/>
          <w:bCs/>
          <w:sz w:val="24"/>
          <w:szCs w:val="24"/>
        </w:rPr>
        <w:t xml:space="preserve"> </w:t>
      </w:r>
      <w:r>
        <w:rPr>
          <w:rFonts w:ascii="Times New Roman" w:hAnsi="Times New Roman"/>
          <w:sz w:val="24"/>
          <w:szCs w:val="24"/>
        </w:rPr>
        <w:t>teams.</w:t>
      </w:r>
      <w:r>
        <w:rPr>
          <w:rFonts w:ascii="Times New Roman" w:eastAsia="Times New Roman" w:hAnsi="Times New Roman" w:cs="Times New Roman"/>
          <w:sz w:val="24"/>
          <w:szCs w:val="24"/>
          <w:vertAlign w:val="superscript"/>
        </w:rPr>
        <w:footnoteReference w:id="64"/>
      </w:r>
      <w:r>
        <w:rPr>
          <w:rFonts w:ascii="Times New Roman" w:hAnsi="Times New Roman"/>
          <w:sz w:val="24"/>
          <w:szCs w:val="24"/>
        </w:rPr>
        <w:t xml:space="preserve">The female street vendors particularly face sexual harassment and other </w:t>
      </w:r>
      <w:r w:rsidR="00C42B7B">
        <w:rPr>
          <w:rFonts w:ascii="Times New Roman" w:hAnsi="Times New Roman"/>
          <w:sz w:val="24"/>
          <w:szCs w:val="24"/>
        </w:rPr>
        <w:t>gender-based</w:t>
      </w:r>
      <w:r>
        <w:rPr>
          <w:rFonts w:ascii="Times New Roman" w:hAnsi="Times New Roman"/>
          <w:sz w:val="24"/>
          <w:szCs w:val="24"/>
        </w:rPr>
        <w:t xml:space="preserve"> forms of violence from the law enforcement officers and other security agents. In an article by Thomson Reuters Foundation, a</w:t>
      </w:r>
      <w:r w:rsidR="00C42B7B">
        <w:rPr>
          <w:rFonts w:ascii="Times New Roman" w:hAnsi="Times New Roman"/>
          <w:sz w:val="24"/>
          <w:szCs w:val="24"/>
        </w:rPr>
        <w:t xml:space="preserve"> named</w:t>
      </w:r>
      <w:r>
        <w:rPr>
          <w:rFonts w:ascii="Times New Roman" w:hAnsi="Times New Roman"/>
          <w:sz w:val="24"/>
          <w:szCs w:val="24"/>
        </w:rPr>
        <w:t xml:space="preserve"> fruit seller gave information that one of security/law enforcement </w:t>
      </w:r>
      <w:r w:rsidR="007D6BFE">
        <w:rPr>
          <w:rFonts w:ascii="Times New Roman" w:hAnsi="Times New Roman"/>
          <w:sz w:val="24"/>
          <w:szCs w:val="24"/>
        </w:rPr>
        <w:t>officers demanded</w:t>
      </w:r>
      <w:r>
        <w:rPr>
          <w:rFonts w:ascii="Times New Roman" w:hAnsi="Times New Roman"/>
          <w:sz w:val="24"/>
          <w:szCs w:val="24"/>
        </w:rPr>
        <w:t xml:space="preserve"> </w:t>
      </w:r>
      <w:r>
        <w:rPr>
          <w:rFonts w:ascii="Times New Roman" w:hAnsi="Times New Roman"/>
          <w:sz w:val="24"/>
          <w:szCs w:val="24"/>
        </w:rPr>
        <w:lastRenderedPageBreak/>
        <w:t>that she sleeps with him to secur</w:t>
      </w:r>
      <w:r>
        <w:rPr>
          <w:rFonts w:ascii="Calibri" w:eastAsia="Calibri" w:hAnsi="Calibri" w:cs="Calibri"/>
          <w:sz w:val="24"/>
          <w:szCs w:val="24"/>
        </w:rPr>
        <w:t xml:space="preserve">e the release of her </w:t>
      </w:r>
      <w:r w:rsidR="00C42B7B">
        <w:rPr>
          <w:rFonts w:ascii="Calibri" w:eastAsia="Calibri" w:hAnsi="Calibri" w:cs="Calibri"/>
          <w:sz w:val="24"/>
          <w:szCs w:val="24"/>
        </w:rPr>
        <w:t>husband,</w:t>
      </w:r>
      <w:r>
        <w:rPr>
          <w:rFonts w:ascii="Calibri" w:eastAsia="Calibri" w:hAnsi="Calibri" w:cs="Calibri"/>
          <w:sz w:val="24"/>
          <w:szCs w:val="24"/>
        </w:rPr>
        <w:t xml:space="preserve"> who had been arrested for hawking</w:t>
      </w:r>
      <w:r w:rsidR="00C42B7B">
        <w:rPr>
          <w:rFonts w:ascii="Calibri" w:eastAsia="Calibri" w:hAnsi="Calibri" w:cs="Calibri"/>
          <w:sz w:val="24"/>
          <w:szCs w:val="24"/>
        </w:rPr>
        <w:t>.</w:t>
      </w:r>
      <w:r>
        <w:rPr>
          <w:rFonts w:ascii="Calibri" w:eastAsia="Calibri" w:hAnsi="Calibri" w:cs="Calibri"/>
          <w:sz w:val="24"/>
          <w:szCs w:val="24"/>
          <w:vertAlign w:val="superscript"/>
        </w:rPr>
        <w:footnoteReference w:id="65"/>
      </w:r>
    </w:p>
    <w:p w14:paraId="2416D32E" w14:textId="77777777" w:rsidR="00A96F9A" w:rsidRDefault="00EC5A01">
      <w:pPr>
        <w:pStyle w:val="Default"/>
        <w:spacing w:after="160"/>
        <w:jc w:val="both"/>
        <w:rPr>
          <w:rFonts w:ascii="Times New Roman" w:eastAsia="Times New Roman" w:hAnsi="Times New Roman" w:cs="Times New Roman"/>
          <w:sz w:val="24"/>
          <w:szCs w:val="24"/>
        </w:rPr>
      </w:pPr>
      <w:r>
        <w:rPr>
          <w:rFonts w:ascii="Times New Roman" w:hAnsi="Times New Roman"/>
          <w:sz w:val="24"/>
          <w:szCs w:val="24"/>
        </w:rPr>
        <w:t xml:space="preserve">According to the enforcement operations, security officials and youth under their supervision subjected street vendors to intimidation, manhandling and other physical abuse. In addition, vendors were placed under arrest when they resisted such actions. Enabling unreasonable detentions and failing to protect street vendors from physical abuse likely violated vendors’ right to be free from arbitrary deprivations of liberty. It also failed to respect vendors’ right to personal security. </w:t>
      </w:r>
    </w:p>
    <w:p w14:paraId="1AB04569" w14:textId="77777777" w:rsidR="00A96F9A" w:rsidRDefault="00EC5A01">
      <w:pPr>
        <w:pStyle w:val="Default"/>
        <w:spacing w:after="160"/>
        <w:jc w:val="both"/>
        <w:rPr>
          <w:rFonts w:ascii="Times New Roman" w:eastAsia="Times New Roman" w:hAnsi="Times New Roman" w:cs="Times New Roman"/>
          <w:sz w:val="24"/>
          <w:szCs w:val="24"/>
        </w:rPr>
      </w:pPr>
      <w:r>
        <w:rPr>
          <w:rFonts w:ascii="Times New Roman" w:hAnsi="Times New Roman"/>
          <w:sz w:val="24"/>
          <w:szCs w:val="24"/>
        </w:rPr>
        <w:t>Empowering security officials and private citizens to wantonly arrest and physically abuse street vendors likely violated the vendors’ rights to personal security and to freedom from arbitrary detention. In addition, violence and physical harm at the hands of the Government encroaches on the physical integrity of a person and accordingly infringes on the right to personal security.</w:t>
      </w:r>
    </w:p>
    <w:p w14:paraId="77637B5F" w14:textId="77777777" w:rsidR="00A96F9A" w:rsidRDefault="00EC5A01">
      <w:pPr>
        <w:pStyle w:val="Default"/>
        <w:spacing w:after="160"/>
        <w:jc w:val="both"/>
        <w:rPr>
          <w:rFonts w:ascii="Times New Roman" w:eastAsia="Times New Roman" w:hAnsi="Times New Roman" w:cs="Times New Roman"/>
          <w:sz w:val="24"/>
          <w:szCs w:val="24"/>
        </w:rPr>
      </w:pPr>
      <w:r>
        <w:rPr>
          <w:rFonts w:ascii="Times New Roman" w:hAnsi="Times New Roman"/>
          <w:sz w:val="24"/>
          <w:szCs w:val="24"/>
        </w:rPr>
        <w:t>The actions at issue in Uganda including forcible evictions, arbitrary arrests, physical abuse, confiscation and destruction of property run counter to Article 9 and 10 of the ICCPR.</w:t>
      </w:r>
    </w:p>
    <w:p w14:paraId="3E80EE7D" w14:textId="77777777" w:rsidR="00A96F9A" w:rsidRDefault="00EC5A01">
      <w:pPr>
        <w:pStyle w:val="Default"/>
        <w:numPr>
          <w:ilvl w:val="0"/>
          <w:numId w:val="12"/>
        </w:numPr>
        <w:spacing w:after="160"/>
        <w:jc w:val="both"/>
        <w:rPr>
          <w:rFonts w:ascii="Times New Roman" w:eastAsia="Times New Roman" w:hAnsi="Times New Roman" w:cs="Times New Roman"/>
          <w:b/>
          <w:bCs/>
          <w:sz w:val="24"/>
          <w:szCs w:val="24"/>
          <w:u w:val="single"/>
        </w:rPr>
      </w:pPr>
      <w:r>
        <w:rPr>
          <w:rFonts w:ascii="Times New Roman" w:hAnsi="Times New Roman"/>
          <w:b/>
          <w:bCs/>
          <w:sz w:val="24"/>
          <w:szCs w:val="24"/>
          <w:u w:val="single"/>
        </w:rPr>
        <w:t>Freedom of Association and Assembly:</w:t>
      </w:r>
      <w:r>
        <w:rPr>
          <w:rFonts w:ascii="Times New Roman" w:hAnsi="Times New Roman"/>
          <w:sz w:val="24"/>
          <w:szCs w:val="24"/>
          <w:u w:val="single"/>
        </w:rPr>
        <w:t xml:space="preserve"> </w:t>
      </w:r>
      <w:r>
        <w:rPr>
          <w:rFonts w:ascii="Times New Roman" w:hAnsi="Times New Roman"/>
          <w:b/>
          <w:bCs/>
          <w:sz w:val="24"/>
          <w:szCs w:val="24"/>
          <w:u w:val="single"/>
        </w:rPr>
        <w:t>Right to Assembly and Association (Article 21, 22,25 and 2).</w:t>
      </w:r>
    </w:p>
    <w:p w14:paraId="7349F85D" w14:textId="77777777" w:rsidR="00A96F9A" w:rsidRDefault="00EC5A01">
      <w:pPr>
        <w:pStyle w:val="Default"/>
        <w:spacing w:after="160"/>
        <w:jc w:val="both"/>
        <w:rPr>
          <w:rFonts w:ascii="Times New Roman" w:eastAsia="Times New Roman" w:hAnsi="Times New Roman" w:cs="Times New Roman"/>
          <w:b/>
          <w:bCs/>
          <w:sz w:val="24"/>
          <w:szCs w:val="24"/>
        </w:rPr>
      </w:pPr>
      <w:r>
        <w:rPr>
          <w:rFonts w:ascii="Times New Roman" w:hAnsi="Times New Roman"/>
          <w:sz w:val="24"/>
          <w:szCs w:val="24"/>
        </w:rPr>
        <w:t>Article 22 of the ICCPR provides “everyone” with the right to “freedom of association with others, including the right to form and join trade unions for the protection of his interests.” Further restrictions on the exercise of this right must be “necessary in a democratic society in the interests of national security or public safety, public order, the protection of public health or morals or the protection of the rights and freedoms of others.” While Article 25 of the ICCPR entrenches the right to take part in the conduct of public affairs either directly or through chosen representatives.</w:t>
      </w:r>
      <w:r>
        <w:rPr>
          <w:rFonts w:ascii="Times New Roman" w:eastAsia="Times New Roman" w:hAnsi="Times New Roman" w:cs="Times New Roman"/>
          <w:sz w:val="24"/>
          <w:szCs w:val="24"/>
          <w:vertAlign w:val="superscript"/>
        </w:rPr>
        <w:footnoteReference w:id="66"/>
      </w:r>
    </w:p>
    <w:p w14:paraId="77CA0882" w14:textId="77777777" w:rsidR="00A96F9A" w:rsidRDefault="00EC5A01">
      <w:pPr>
        <w:pStyle w:val="Default"/>
        <w:spacing w:after="160"/>
        <w:jc w:val="both"/>
        <w:rPr>
          <w:rFonts w:ascii="Times New Roman" w:eastAsia="Times New Roman" w:hAnsi="Times New Roman" w:cs="Times New Roman"/>
          <w:sz w:val="24"/>
          <w:szCs w:val="24"/>
        </w:rPr>
      </w:pPr>
      <w:r>
        <w:rPr>
          <w:rFonts w:ascii="Times New Roman" w:hAnsi="Times New Roman"/>
          <w:sz w:val="24"/>
          <w:szCs w:val="24"/>
        </w:rPr>
        <w:t xml:space="preserve">The Ugandan Constitution similarly protects the rights of “everyone” to form and join a trade union, to engage in collective bargaining, to be equal before and enjoy satisfactory, safe and healthy working conditions. Yet, the </w:t>
      </w:r>
      <w:proofErr w:type="spellStart"/>
      <w:r>
        <w:rPr>
          <w:rFonts w:ascii="Times New Roman" w:hAnsi="Times New Roman"/>
          <w:sz w:val="24"/>
          <w:szCs w:val="24"/>
        </w:rPr>
        <w:t>Labour</w:t>
      </w:r>
      <w:proofErr w:type="spellEnd"/>
      <w:r>
        <w:rPr>
          <w:rFonts w:ascii="Times New Roman" w:hAnsi="Times New Roman"/>
          <w:sz w:val="24"/>
          <w:szCs w:val="24"/>
        </w:rPr>
        <w:t xml:space="preserve"> Unions Act No. 7 of 2006, the Employment Act No. 6 of 2006, the </w:t>
      </w:r>
      <w:proofErr w:type="spellStart"/>
      <w:r>
        <w:rPr>
          <w:rFonts w:ascii="Times New Roman" w:hAnsi="Times New Roman"/>
          <w:sz w:val="24"/>
          <w:szCs w:val="24"/>
        </w:rPr>
        <w:t>Labour</w:t>
      </w:r>
      <w:proofErr w:type="spellEnd"/>
      <w:r>
        <w:rPr>
          <w:rFonts w:ascii="Times New Roman" w:hAnsi="Times New Roman"/>
          <w:sz w:val="24"/>
          <w:szCs w:val="24"/>
        </w:rPr>
        <w:t xml:space="preserve"> Disputes (Arbitration and Settlement) Act of No. 8 of 2006, and the Workers’ Compensation Act of 2000 apply only to “employees,” defined as workers in a contract of service or apprenticeship. </w:t>
      </w:r>
      <w:r>
        <w:rPr>
          <w:rFonts w:ascii="Times New Roman" w:eastAsia="Times New Roman" w:hAnsi="Times New Roman" w:cs="Times New Roman"/>
          <w:sz w:val="24"/>
          <w:szCs w:val="24"/>
          <w:vertAlign w:val="superscript"/>
        </w:rPr>
        <w:footnoteReference w:id="67"/>
      </w:r>
      <w:r>
        <w:rPr>
          <w:rFonts w:ascii="Times New Roman" w:hAnsi="Times New Roman"/>
          <w:sz w:val="24"/>
          <w:szCs w:val="24"/>
        </w:rPr>
        <w:t xml:space="preserve"> If the definition of an employee is restricted to a contract of service, then informal workers are cut out from registering Unions and hence it is difficult for informal workers to enforce their rights and enjoy their trade in totality.</w:t>
      </w:r>
    </w:p>
    <w:p w14:paraId="1CB565D4" w14:textId="77777777" w:rsidR="00A96F9A" w:rsidRDefault="00EC5A01">
      <w:pPr>
        <w:pStyle w:val="Default"/>
        <w:spacing w:after="160"/>
        <w:jc w:val="both"/>
        <w:rPr>
          <w:rFonts w:ascii="Times New Roman" w:eastAsia="Times New Roman" w:hAnsi="Times New Roman" w:cs="Times New Roman"/>
          <w:sz w:val="24"/>
          <w:szCs w:val="24"/>
        </w:rPr>
      </w:pPr>
      <w:r>
        <w:rPr>
          <w:rFonts w:ascii="Times New Roman" w:hAnsi="Times New Roman"/>
          <w:sz w:val="24"/>
          <w:szCs w:val="24"/>
        </w:rPr>
        <w:t xml:space="preserve">However, the Uganda Bureau of Statistics estimates the size of Uganda’s informal economy at 87% with an estimated 8.9 million workers in the informal employment. As a result, 8.9 million workers in Uganda do not enjoy the rights to form and join a trade union, or engage in public </w:t>
      </w:r>
      <w:r>
        <w:rPr>
          <w:rFonts w:ascii="Times New Roman" w:hAnsi="Times New Roman"/>
          <w:sz w:val="24"/>
          <w:szCs w:val="24"/>
        </w:rPr>
        <w:lastRenderedPageBreak/>
        <w:t>affairs, as guaranteed by the ICCPR. Yet, these “political” rights are critical to allowing vendors to negotiate to improve their economic conditions, “since street vendors have few other means alleviating the conditions too extreme poverty in which they live.”</w:t>
      </w:r>
      <w:r>
        <w:rPr>
          <w:rFonts w:ascii="Times New Roman" w:eastAsia="Times New Roman" w:hAnsi="Times New Roman" w:cs="Times New Roman"/>
          <w:sz w:val="24"/>
          <w:szCs w:val="24"/>
          <w:vertAlign w:val="superscript"/>
        </w:rPr>
        <w:footnoteReference w:id="68"/>
      </w:r>
      <w:r>
        <w:rPr>
          <w:rFonts w:ascii="Times New Roman" w:hAnsi="Times New Roman"/>
          <w:sz w:val="24"/>
          <w:szCs w:val="24"/>
        </w:rPr>
        <w:t xml:space="preserve"> </w:t>
      </w:r>
    </w:p>
    <w:p w14:paraId="76104091" w14:textId="77777777" w:rsidR="00A96F9A" w:rsidRDefault="00EC5A01">
      <w:pPr>
        <w:pStyle w:val="Default"/>
        <w:spacing w:after="160"/>
        <w:jc w:val="both"/>
        <w:rPr>
          <w:rFonts w:ascii="Times New Roman" w:eastAsia="Times New Roman" w:hAnsi="Times New Roman" w:cs="Times New Roman"/>
          <w:b/>
          <w:bCs/>
          <w:sz w:val="24"/>
          <w:szCs w:val="24"/>
        </w:rPr>
      </w:pPr>
      <w:r>
        <w:rPr>
          <w:rFonts w:ascii="Times New Roman" w:hAnsi="Times New Roman"/>
          <w:sz w:val="24"/>
          <w:szCs w:val="24"/>
        </w:rPr>
        <w:t xml:space="preserve">4. </w:t>
      </w:r>
      <w:r>
        <w:rPr>
          <w:rFonts w:ascii="Times New Roman" w:hAnsi="Times New Roman"/>
          <w:b/>
          <w:bCs/>
          <w:sz w:val="24"/>
          <w:szCs w:val="24"/>
        </w:rPr>
        <w:t>Recommendations for Uganda:</w:t>
      </w:r>
    </w:p>
    <w:p w14:paraId="6889F09C" w14:textId="77777777" w:rsidR="00A96F9A" w:rsidRDefault="00EC5A01">
      <w:pPr>
        <w:pStyle w:val="Default"/>
        <w:numPr>
          <w:ilvl w:val="0"/>
          <w:numId w:val="14"/>
        </w:numPr>
        <w:spacing w:after="160"/>
        <w:jc w:val="both"/>
        <w:rPr>
          <w:rFonts w:ascii="Times New Roman" w:eastAsia="Times New Roman" w:hAnsi="Times New Roman" w:cs="Times New Roman"/>
          <w:sz w:val="24"/>
          <w:szCs w:val="24"/>
        </w:rPr>
      </w:pPr>
      <w:r>
        <w:rPr>
          <w:rFonts w:ascii="Times New Roman" w:hAnsi="Times New Roman"/>
          <w:sz w:val="24"/>
          <w:szCs w:val="24"/>
        </w:rPr>
        <w:t>Amend legislation to recognize that all people have the right to work on an equal non-discretionary basis; and include workers in the informal economy in legal frameworks designed to protect this right.</w:t>
      </w:r>
    </w:p>
    <w:p w14:paraId="0EE08D48" w14:textId="77777777" w:rsidR="00A96F9A" w:rsidRDefault="00EC5A01">
      <w:pPr>
        <w:pStyle w:val="Default"/>
        <w:numPr>
          <w:ilvl w:val="0"/>
          <w:numId w:val="14"/>
        </w:numPr>
        <w:spacing w:after="160"/>
        <w:jc w:val="both"/>
        <w:rPr>
          <w:rFonts w:ascii="Times New Roman" w:eastAsia="Times New Roman" w:hAnsi="Times New Roman" w:cs="Times New Roman"/>
          <w:sz w:val="24"/>
          <w:szCs w:val="24"/>
        </w:rPr>
      </w:pPr>
      <w:r>
        <w:rPr>
          <w:rFonts w:ascii="Times New Roman" w:hAnsi="Times New Roman"/>
          <w:sz w:val="24"/>
          <w:szCs w:val="24"/>
        </w:rPr>
        <w:t>Take measures to address discrimination on intersecting grounds of race, class and gender in all areas of work</w:t>
      </w:r>
    </w:p>
    <w:p w14:paraId="5798B941" w14:textId="77777777" w:rsidR="00A96F9A" w:rsidRDefault="00EC5A01">
      <w:pPr>
        <w:pStyle w:val="Default"/>
        <w:numPr>
          <w:ilvl w:val="0"/>
          <w:numId w:val="14"/>
        </w:numPr>
        <w:spacing w:after="160"/>
        <w:jc w:val="both"/>
        <w:rPr>
          <w:rFonts w:ascii="Times New Roman" w:eastAsia="Times New Roman" w:hAnsi="Times New Roman" w:cs="Times New Roman"/>
          <w:sz w:val="24"/>
          <w:szCs w:val="24"/>
        </w:rPr>
      </w:pPr>
      <w:r>
        <w:rPr>
          <w:rFonts w:ascii="Times New Roman" w:hAnsi="Times New Roman"/>
          <w:sz w:val="24"/>
          <w:szCs w:val="24"/>
        </w:rPr>
        <w:t>Cease all State mandated conduct, including forcible evictions, arbitrary arrests, physical abuse, confiscation and destruction of property and harassment of vendors, that violate Article 9 and 10 of the ICCPR; ensure that victims of unlawful arrest are compensated.</w:t>
      </w:r>
    </w:p>
    <w:p w14:paraId="1907D200" w14:textId="77777777" w:rsidR="00A96F9A" w:rsidRDefault="00EC5A01">
      <w:pPr>
        <w:pStyle w:val="Default"/>
        <w:numPr>
          <w:ilvl w:val="0"/>
          <w:numId w:val="14"/>
        </w:numPr>
        <w:spacing w:after="160"/>
        <w:jc w:val="both"/>
        <w:rPr>
          <w:rFonts w:ascii="Times New Roman" w:eastAsia="Times New Roman" w:hAnsi="Times New Roman" w:cs="Times New Roman"/>
          <w:sz w:val="24"/>
          <w:szCs w:val="24"/>
        </w:rPr>
      </w:pPr>
      <w:r>
        <w:rPr>
          <w:rFonts w:ascii="Times New Roman" w:hAnsi="Times New Roman"/>
          <w:sz w:val="24"/>
          <w:szCs w:val="24"/>
        </w:rPr>
        <w:t xml:space="preserve">Amend laws to ensure that all workers, including workers in the informal economy </w:t>
      </w:r>
      <w:proofErr w:type="gramStart"/>
      <w:r>
        <w:rPr>
          <w:rFonts w:ascii="Times New Roman" w:hAnsi="Times New Roman"/>
          <w:sz w:val="24"/>
          <w:szCs w:val="24"/>
        </w:rPr>
        <w:t>are able to</w:t>
      </w:r>
      <w:proofErr w:type="gramEnd"/>
      <w:r>
        <w:rPr>
          <w:rFonts w:ascii="Times New Roman" w:hAnsi="Times New Roman"/>
          <w:sz w:val="24"/>
          <w:szCs w:val="24"/>
        </w:rPr>
        <w:t xml:space="preserve"> enjoy the right to freedom of assembly and association, through the registration and joining of trade union, which is essential to their ability to exercise political rights under ICCPR in order to protect their economic interests.</w:t>
      </w:r>
    </w:p>
    <w:p w14:paraId="6AA3AA4F" w14:textId="77777777" w:rsidR="00A96F9A" w:rsidRDefault="00A96F9A">
      <w:pPr>
        <w:pStyle w:val="Default"/>
        <w:spacing w:after="160" w:line="259" w:lineRule="auto"/>
        <w:jc w:val="both"/>
        <w:rPr>
          <w:rFonts w:ascii="Calibri" w:eastAsia="Calibri" w:hAnsi="Calibri" w:cs="Calibri"/>
        </w:rPr>
      </w:pPr>
    </w:p>
    <w:p w14:paraId="23C97D54" w14:textId="77777777" w:rsidR="00A96F9A" w:rsidRDefault="00A96F9A">
      <w:pPr>
        <w:pStyle w:val="Default"/>
        <w:spacing w:after="160" w:line="259" w:lineRule="auto"/>
        <w:jc w:val="both"/>
        <w:rPr>
          <w:rFonts w:ascii="Calibri" w:eastAsia="Calibri" w:hAnsi="Calibri" w:cs="Calibri"/>
        </w:rPr>
      </w:pPr>
    </w:p>
    <w:p w14:paraId="03D9D730" w14:textId="77777777" w:rsidR="00A96F9A" w:rsidRDefault="00A96F9A">
      <w:pPr>
        <w:pStyle w:val="BodyA"/>
        <w:jc w:val="both"/>
        <w:rPr>
          <w:rFonts w:ascii="Times New Roman" w:eastAsia="Times New Roman" w:hAnsi="Times New Roman" w:cs="Times New Roman"/>
          <w:sz w:val="24"/>
          <w:szCs w:val="24"/>
        </w:rPr>
      </w:pPr>
    </w:p>
    <w:p w14:paraId="5720ED7B" w14:textId="77777777" w:rsidR="00A96F9A" w:rsidRDefault="00A96F9A">
      <w:pPr>
        <w:pStyle w:val="BodyA"/>
        <w:jc w:val="both"/>
        <w:rPr>
          <w:rFonts w:ascii="Times New Roman" w:eastAsia="Times New Roman" w:hAnsi="Times New Roman" w:cs="Times New Roman"/>
        </w:rPr>
      </w:pPr>
    </w:p>
    <w:p w14:paraId="2543657F" w14:textId="77777777" w:rsidR="00A96F9A" w:rsidRDefault="00A96F9A">
      <w:pPr>
        <w:pStyle w:val="BodyA"/>
        <w:jc w:val="both"/>
        <w:rPr>
          <w:rFonts w:ascii="Times New Roman" w:eastAsia="Times New Roman" w:hAnsi="Times New Roman" w:cs="Times New Roman"/>
          <w:sz w:val="24"/>
          <w:szCs w:val="24"/>
        </w:rPr>
      </w:pPr>
    </w:p>
    <w:p w14:paraId="25997C80" w14:textId="77777777" w:rsidR="00A96F9A" w:rsidRDefault="00A96F9A">
      <w:pPr>
        <w:pStyle w:val="BodyA"/>
        <w:jc w:val="both"/>
      </w:pPr>
    </w:p>
    <w:sectPr w:rsidR="00A96F9A">
      <w:headerReference w:type="default" r:id="rId8"/>
      <w:footerReference w:type="default" r:id="rId9"/>
      <w:headerReference w:type="first" r:id="rId10"/>
      <w:footerReference w:type="first" r:id="rId11"/>
      <w:pgSz w:w="11900" w:h="16840"/>
      <w:pgMar w:top="1440" w:right="1440" w:bottom="1440" w:left="1440" w:header="708" w:footer="708" w:gutter="0"/>
      <w:pgNumType w:start="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105A55" w14:textId="77777777" w:rsidR="005E689A" w:rsidRDefault="005E689A">
      <w:r>
        <w:separator/>
      </w:r>
    </w:p>
  </w:endnote>
  <w:endnote w:type="continuationSeparator" w:id="0">
    <w:p w14:paraId="31ADB2CC" w14:textId="77777777" w:rsidR="005E689A" w:rsidRDefault="005E68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Arial Unicode MS">
    <w:altName w:val="Yu Gothic"/>
    <w:panose1 w:val="020B0604020202020204"/>
    <w:charset w:val="00"/>
    <w:family w:val="roman"/>
    <w:pitch w:val="default"/>
  </w:font>
  <w:font w:name="Times New Roman">
    <w:panose1 w:val="02020603050405020304"/>
    <w:charset w:val="00"/>
    <w:family w:val="roman"/>
    <w:pitch w:val="variable"/>
    <w:sig w:usb0="E0002EFF" w:usb1="C000785B" w:usb2="00000009" w:usb3="00000000" w:csb0="000001FF" w:csb1="00000000"/>
  </w:font>
  <w:font w:name="Helvetica Neue">
    <w:altName w:val="Arial"/>
    <w:charset w:val="00"/>
    <w:family w:val="roman"/>
    <w:pitch w:val="default"/>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4D260D" w14:textId="77777777" w:rsidR="00A96F9A" w:rsidRDefault="00EC5A01">
    <w:pPr>
      <w:pStyle w:val="Footer"/>
      <w:tabs>
        <w:tab w:val="clear" w:pos="9026"/>
        <w:tab w:val="right" w:pos="9000"/>
      </w:tabs>
      <w:jc w:val="center"/>
    </w:pPr>
    <w:r>
      <w:fldChar w:fldCharType="begin"/>
    </w:r>
    <w:r>
      <w:instrText xml:space="preserve"> PAGE </w:instrText>
    </w:r>
    <w:r>
      <w:fldChar w:fldCharType="separate"/>
    </w:r>
    <w:r>
      <w:t>16</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641B1C" w14:textId="77777777" w:rsidR="00A96F9A" w:rsidRDefault="00A96F9A">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A27DEE" w14:textId="77777777" w:rsidR="005E689A" w:rsidRDefault="005E689A">
      <w:r>
        <w:separator/>
      </w:r>
    </w:p>
  </w:footnote>
  <w:footnote w:type="continuationSeparator" w:id="0">
    <w:p w14:paraId="3BDA43E8" w14:textId="77777777" w:rsidR="005E689A" w:rsidRDefault="005E689A">
      <w:r>
        <w:continuationSeparator/>
      </w:r>
    </w:p>
  </w:footnote>
  <w:footnote w:type="continuationNotice" w:id="1">
    <w:p w14:paraId="29B90E2E" w14:textId="77777777" w:rsidR="005E689A" w:rsidRDefault="005E689A"/>
  </w:footnote>
  <w:footnote w:id="2">
    <w:p w14:paraId="106E03E4" w14:textId="77777777" w:rsidR="00A96F9A" w:rsidRDefault="00EC5A01">
      <w:pPr>
        <w:pStyle w:val="FootnoteText"/>
        <w:jc w:val="both"/>
      </w:pPr>
      <w:r>
        <w:rPr>
          <w:rFonts w:ascii="Times New Roman" w:eastAsia="Times New Roman" w:hAnsi="Times New Roman" w:cs="Times New Roman"/>
          <w:sz w:val="24"/>
          <w:szCs w:val="24"/>
          <w:vertAlign w:val="superscript"/>
        </w:rPr>
        <w:footnoteRef/>
      </w:r>
      <w:r>
        <w:rPr>
          <w:sz w:val="16"/>
          <w:szCs w:val="16"/>
        </w:rPr>
        <w:t xml:space="preserve"> </w:t>
      </w:r>
      <w:r>
        <w:rPr>
          <w:rFonts w:ascii="Times New Roman" w:hAnsi="Times New Roman"/>
        </w:rPr>
        <w:t>GC 28 at para 31.</w:t>
      </w:r>
    </w:p>
  </w:footnote>
  <w:footnote w:id="3">
    <w:p w14:paraId="6798015D" w14:textId="77777777" w:rsidR="00A96F9A" w:rsidRDefault="00EC5A01">
      <w:pPr>
        <w:pStyle w:val="FootnoteText"/>
        <w:jc w:val="both"/>
      </w:pPr>
      <w:r>
        <w:rPr>
          <w:rFonts w:ascii="Times New Roman" w:eastAsia="Times New Roman" w:hAnsi="Times New Roman" w:cs="Times New Roman"/>
          <w:sz w:val="24"/>
          <w:szCs w:val="24"/>
          <w:vertAlign w:val="superscript"/>
        </w:rPr>
        <w:footnoteRef/>
      </w:r>
      <w:r>
        <w:rPr>
          <w:rFonts w:ascii="Times New Roman" w:hAnsi="Times New Roman"/>
        </w:rPr>
        <w:t xml:space="preserve"> Para 5, Id.</w:t>
      </w:r>
    </w:p>
  </w:footnote>
  <w:footnote w:id="4">
    <w:p w14:paraId="4D794E30" w14:textId="77777777" w:rsidR="00A96F9A" w:rsidRDefault="00EC5A01">
      <w:pPr>
        <w:pStyle w:val="FootnoteText"/>
        <w:jc w:val="both"/>
      </w:pPr>
      <w:r>
        <w:rPr>
          <w:rFonts w:ascii="Times New Roman" w:eastAsia="Times New Roman" w:hAnsi="Times New Roman" w:cs="Times New Roman"/>
          <w:sz w:val="24"/>
          <w:szCs w:val="24"/>
          <w:vertAlign w:val="superscript"/>
        </w:rPr>
        <w:footnoteRef/>
      </w:r>
      <w:r>
        <w:rPr>
          <w:rFonts w:ascii="Times New Roman" w:hAnsi="Times New Roman"/>
        </w:rPr>
        <w:t xml:space="preserve"> http://www.saflii.org/za/cases/ZACC/2020/24.html.</w:t>
      </w:r>
    </w:p>
  </w:footnote>
  <w:footnote w:id="5">
    <w:p w14:paraId="41B95583" w14:textId="77777777" w:rsidR="00A96F9A" w:rsidRDefault="00EC5A01">
      <w:pPr>
        <w:pStyle w:val="FootnoteText"/>
        <w:jc w:val="both"/>
      </w:pPr>
      <w:r>
        <w:rPr>
          <w:rFonts w:ascii="Times New Roman" w:eastAsia="Times New Roman" w:hAnsi="Times New Roman" w:cs="Times New Roman"/>
          <w:sz w:val="24"/>
          <w:szCs w:val="24"/>
          <w:vertAlign w:val="superscript"/>
        </w:rPr>
        <w:footnoteRef/>
      </w:r>
      <w:r>
        <w:rPr>
          <w:rFonts w:ascii="Times New Roman" w:hAnsi="Times New Roman"/>
        </w:rPr>
        <w:t>http://www.african-court.org/en/images/Cases/Advisory%20Opinion/Advisory%20Opinions/001-2018_-_PALU-Advisory_Opinion.pdf.</w:t>
      </w:r>
    </w:p>
  </w:footnote>
  <w:footnote w:id="6">
    <w:p w14:paraId="7E1266C4" w14:textId="77777777" w:rsidR="00A96F9A" w:rsidRDefault="00EC5A01">
      <w:pPr>
        <w:pStyle w:val="FootnoteText"/>
        <w:jc w:val="both"/>
      </w:pPr>
      <w:r>
        <w:rPr>
          <w:rFonts w:ascii="Times New Roman" w:eastAsia="Times New Roman" w:hAnsi="Times New Roman" w:cs="Times New Roman"/>
          <w:sz w:val="24"/>
          <w:szCs w:val="24"/>
          <w:vertAlign w:val="superscript"/>
        </w:rPr>
        <w:footnoteRef/>
      </w:r>
      <w:r>
        <w:rPr>
          <w:rFonts w:ascii="Times New Roman" w:hAnsi="Times New Roman"/>
        </w:rPr>
        <w:t xml:space="preserve"> Id.</w:t>
      </w:r>
    </w:p>
  </w:footnote>
  <w:footnote w:id="7">
    <w:p w14:paraId="22FD67CA" w14:textId="77777777" w:rsidR="00A96F9A" w:rsidRDefault="00EC5A01">
      <w:pPr>
        <w:pStyle w:val="FootnoteText"/>
        <w:jc w:val="both"/>
      </w:pPr>
      <w:r>
        <w:rPr>
          <w:rFonts w:ascii="Times New Roman" w:eastAsia="Times New Roman" w:hAnsi="Times New Roman" w:cs="Times New Roman"/>
          <w:sz w:val="24"/>
          <w:szCs w:val="24"/>
          <w:vertAlign w:val="superscript"/>
        </w:rPr>
        <w:footnoteRef/>
      </w:r>
      <w:r>
        <w:rPr>
          <w:rFonts w:ascii="Times New Roman" w:hAnsi="Times New Roman"/>
        </w:rPr>
        <w:t xml:space="preserve"> Id.</w:t>
      </w:r>
    </w:p>
  </w:footnote>
  <w:footnote w:id="8">
    <w:p w14:paraId="6E836A26" w14:textId="77777777" w:rsidR="00A96F9A" w:rsidRDefault="00EC5A01">
      <w:pPr>
        <w:pStyle w:val="FootnoteText"/>
        <w:jc w:val="both"/>
      </w:pPr>
      <w:r>
        <w:rPr>
          <w:rFonts w:ascii="Times New Roman" w:eastAsia="Times New Roman" w:hAnsi="Times New Roman" w:cs="Times New Roman"/>
          <w:sz w:val="24"/>
          <w:szCs w:val="24"/>
          <w:vertAlign w:val="superscript"/>
        </w:rPr>
        <w:footnoteRef/>
      </w:r>
      <w:r>
        <w:rPr>
          <w:rFonts w:ascii="Times New Roman" w:hAnsi="Times New Roman"/>
        </w:rPr>
        <w:t xml:space="preserve"> https://www.ilo.org/dyn/normlex/en/f?p=NORMLEXPUB:12100:0::NO::P12100_ILO_CODE:C190</w:t>
      </w:r>
    </w:p>
  </w:footnote>
  <w:footnote w:id="9">
    <w:p w14:paraId="428C35BB" w14:textId="77777777" w:rsidR="00A96F9A" w:rsidRDefault="00EC5A01">
      <w:pPr>
        <w:pStyle w:val="FootnoteText"/>
        <w:jc w:val="both"/>
      </w:pPr>
      <w:r>
        <w:rPr>
          <w:rFonts w:ascii="Times New Roman" w:eastAsia="Times New Roman" w:hAnsi="Times New Roman" w:cs="Times New Roman"/>
          <w:sz w:val="24"/>
          <w:szCs w:val="24"/>
          <w:vertAlign w:val="superscript"/>
        </w:rPr>
        <w:footnoteRef/>
      </w:r>
      <w:r>
        <w:rPr>
          <w:rFonts w:ascii="Times New Roman" w:hAnsi="Times New Roman"/>
        </w:rPr>
        <w:t xml:space="preserve"> Committee on the Elimination of Racial Discrimination, Concluding Observations on the combined 5th to eleventh reports of Zimbabwe, 30 August 2022.</w:t>
      </w:r>
    </w:p>
  </w:footnote>
  <w:footnote w:id="10">
    <w:p w14:paraId="17F61F94" w14:textId="77777777" w:rsidR="00A96F9A" w:rsidRDefault="00EC5A01">
      <w:pPr>
        <w:pStyle w:val="FootnoteText"/>
        <w:jc w:val="both"/>
      </w:pPr>
      <w:r>
        <w:rPr>
          <w:rFonts w:ascii="Times New Roman" w:eastAsia="Times New Roman" w:hAnsi="Times New Roman" w:cs="Times New Roman"/>
          <w:sz w:val="24"/>
          <w:szCs w:val="24"/>
          <w:vertAlign w:val="superscript"/>
        </w:rPr>
        <w:footnoteRef/>
      </w:r>
      <w:r>
        <w:rPr>
          <w:rFonts w:ascii="Times New Roman" w:hAnsi="Times New Roman"/>
        </w:rPr>
        <w:t xml:space="preserve"> Id.</w:t>
      </w:r>
    </w:p>
  </w:footnote>
  <w:footnote w:id="11">
    <w:p w14:paraId="58261FAB" w14:textId="77777777" w:rsidR="00A96F9A" w:rsidRDefault="00EC5A01">
      <w:pPr>
        <w:pStyle w:val="FootnoteText"/>
        <w:jc w:val="both"/>
      </w:pPr>
      <w:r>
        <w:rPr>
          <w:rFonts w:ascii="Times New Roman" w:eastAsia="Times New Roman" w:hAnsi="Times New Roman" w:cs="Times New Roman"/>
          <w:sz w:val="24"/>
          <w:szCs w:val="24"/>
          <w:vertAlign w:val="superscript"/>
        </w:rPr>
        <w:footnoteRef/>
      </w:r>
      <w:r>
        <w:rPr>
          <w:rFonts w:ascii="Times New Roman" w:hAnsi="Times New Roman"/>
        </w:rPr>
        <w:t xml:space="preserve"> Id.</w:t>
      </w:r>
    </w:p>
  </w:footnote>
  <w:footnote w:id="12">
    <w:p w14:paraId="4999D815" w14:textId="77777777" w:rsidR="00A96F9A" w:rsidRDefault="00EC5A01">
      <w:pPr>
        <w:pStyle w:val="FootnoteText"/>
        <w:jc w:val="both"/>
      </w:pPr>
      <w:r>
        <w:rPr>
          <w:rFonts w:ascii="Times New Roman" w:eastAsia="Times New Roman" w:hAnsi="Times New Roman" w:cs="Times New Roman"/>
          <w:sz w:val="24"/>
          <w:szCs w:val="24"/>
          <w:vertAlign w:val="superscript"/>
        </w:rPr>
        <w:footnoteRef/>
      </w:r>
      <w:r>
        <w:rPr>
          <w:rFonts w:ascii="Times New Roman" w:hAnsi="Times New Roman"/>
        </w:rPr>
        <w:t xml:space="preserve"> https://africapay.org/uganda/labour-laws/domestic-work.</w:t>
      </w:r>
    </w:p>
  </w:footnote>
  <w:footnote w:id="13">
    <w:p w14:paraId="2E038C39" w14:textId="77777777" w:rsidR="00A96F9A" w:rsidRDefault="00EC5A01">
      <w:pPr>
        <w:pStyle w:val="FootnoteText"/>
        <w:jc w:val="both"/>
      </w:pPr>
      <w:r>
        <w:rPr>
          <w:rFonts w:ascii="Times New Roman" w:eastAsia="Times New Roman" w:hAnsi="Times New Roman" w:cs="Times New Roman"/>
          <w:sz w:val="24"/>
          <w:szCs w:val="24"/>
          <w:vertAlign w:val="superscript"/>
        </w:rPr>
        <w:footnoteRef/>
      </w:r>
      <w:r>
        <w:rPr>
          <w:rFonts w:ascii="Times New Roman" w:hAnsi="Times New Roman"/>
        </w:rPr>
        <w:t xml:space="preserve"> Jamie </w:t>
      </w:r>
      <w:proofErr w:type="spellStart"/>
      <w:r>
        <w:rPr>
          <w:rFonts w:ascii="Times New Roman" w:hAnsi="Times New Roman"/>
        </w:rPr>
        <w:t>Hitchen</w:t>
      </w:r>
      <w:proofErr w:type="spellEnd"/>
      <w:r>
        <w:rPr>
          <w:rFonts w:ascii="Times New Roman" w:hAnsi="Times New Roman"/>
        </w:rPr>
        <w:t xml:space="preserve"> &amp; </w:t>
      </w:r>
      <w:proofErr w:type="spellStart"/>
      <w:r>
        <w:rPr>
          <w:rFonts w:ascii="Times New Roman" w:hAnsi="Times New Roman"/>
        </w:rPr>
        <w:t>Suzane</w:t>
      </w:r>
      <w:proofErr w:type="spellEnd"/>
      <w:r>
        <w:rPr>
          <w:rFonts w:ascii="Times New Roman" w:hAnsi="Times New Roman"/>
        </w:rPr>
        <w:t xml:space="preserve"> </w:t>
      </w:r>
      <w:proofErr w:type="spellStart"/>
      <w:r>
        <w:rPr>
          <w:rFonts w:ascii="Times New Roman" w:hAnsi="Times New Roman"/>
        </w:rPr>
        <w:t>Muhereza</w:t>
      </w:r>
      <w:proofErr w:type="spellEnd"/>
      <w:r>
        <w:rPr>
          <w:rFonts w:ascii="Times New Roman" w:hAnsi="Times New Roman"/>
        </w:rPr>
        <w:t xml:space="preserve">, U.N. Democracy Fund, </w:t>
      </w:r>
      <w:r>
        <w:rPr>
          <w:rFonts w:ascii="Times New Roman" w:hAnsi="Times New Roman"/>
          <w:smallCaps/>
        </w:rPr>
        <w:t>Post Project Evaluation for the United Nations Democracy Fund: Empowering Female and Youth Domestic Workers in Uganda</w:t>
      </w:r>
      <w:r>
        <w:rPr>
          <w:rFonts w:ascii="Times New Roman" w:hAnsi="Times New Roman"/>
        </w:rPr>
        <w:t xml:space="preserve"> (2020), https://www.un.org/democracyfund/sites/www.un.org.democracyfund/files/uganda-udf-15-648-uga-evaluation-report.pdf [https://perma.cc/A9TF-5ZSF].</w:t>
      </w:r>
    </w:p>
  </w:footnote>
  <w:footnote w:id="14">
    <w:p w14:paraId="59274471" w14:textId="77777777" w:rsidR="00A96F9A" w:rsidRDefault="00EC5A01">
      <w:pPr>
        <w:pStyle w:val="FootnoteText"/>
        <w:jc w:val="both"/>
      </w:pPr>
      <w:r>
        <w:rPr>
          <w:rFonts w:ascii="Times New Roman" w:eastAsia="Times New Roman" w:hAnsi="Times New Roman" w:cs="Times New Roman"/>
          <w:sz w:val="24"/>
          <w:szCs w:val="24"/>
          <w:vertAlign w:val="superscript"/>
        </w:rPr>
        <w:footnoteRef/>
      </w:r>
      <w:r>
        <w:rPr>
          <w:rFonts w:ascii="Times New Roman" w:hAnsi="Times New Roman"/>
        </w:rPr>
        <w:t xml:space="preserve"> Anne M. </w:t>
      </w:r>
      <w:proofErr w:type="spellStart"/>
      <w:r>
        <w:rPr>
          <w:rFonts w:ascii="Times New Roman" w:hAnsi="Times New Roman"/>
        </w:rPr>
        <w:t>Nyakato</w:t>
      </w:r>
      <w:proofErr w:type="spellEnd"/>
      <w:r>
        <w:rPr>
          <w:rFonts w:ascii="Times New Roman" w:hAnsi="Times New Roman"/>
        </w:rPr>
        <w:t>, Hidden and Forgotten: The Plight of Children Trafficked for Domestic Work in Uganda (2011) (Master’s thesis, University of the Witwatersrand).</w:t>
      </w:r>
    </w:p>
  </w:footnote>
  <w:footnote w:id="15">
    <w:p w14:paraId="527985CE" w14:textId="77777777" w:rsidR="00A96F9A" w:rsidRDefault="00EC5A01">
      <w:pPr>
        <w:pStyle w:val="FootnoteText"/>
      </w:pPr>
      <w:r>
        <w:rPr>
          <w:rFonts w:ascii="Times New Roman" w:eastAsia="Times New Roman" w:hAnsi="Times New Roman" w:cs="Times New Roman"/>
          <w:sz w:val="24"/>
          <w:szCs w:val="24"/>
          <w:vertAlign w:val="superscript"/>
        </w:rPr>
        <w:footnoteRef/>
      </w:r>
      <w:r>
        <w:rPr>
          <w:rFonts w:ascii="Times New Roman" w:hAnsi="Times New Roman"/>
        </w:rPr>
        <w:t xml:space="preserve"> Id.</w:t>
      </w:r>
    </w:p>
  </w:footnote>
  <w:footnote w:id="16">
    <w:p w14:paraId="1B0F191D" w14:textId="2BFA9D0E" w:rsidR="00A96F9A" w:rsidRDefault="00EC5A01">
      <w:pPr>
        <w:pStyle w:val="FootnoteText"/>
        <w:jc w:val="both"/>
      </w:pPr>
      <w:r>
        <w:rPr>
          <w:rFonts w:ascii="Times New Roman" w:eastAsia="Times New Roman" w:hAnsi="Times New Roman" w:cs="Times New Roman"/>
          <w:sz w:val="24"/>
          <w:szCs w:val="24"/>
          <w:vertAlign w:val="superscript"/>
        </w:rPr>
        <w:footnoteRef/>
      </w:r>
      <w:r>
        <w:rPr>
          <w:rFonts w:ascii="Times New Roman" w:hAnsi="Times New Roman"/>
        </w:rPr>
        <w:t xml:space="preserve"> </w:t>
      </w:r>
      <w:proofErr w:type="spellStart"/>
      <w:r>
        <w:rPr>
          <w:rFonts w:ascii="Times New Roman" w:hAnsi="Times New Roman"/>
        </w:rPr>
        <w:t>Nyakato</w:t>
      </w:r>
      <w:proofErr w:type="spellEnd"/>
      <w:r>
        <w:rPr>
          <w:rFonts w:ascii="Times New Roman" w:hAnsi="Times New Roman"/>
        </w:rPr>
        <w:t xml:space="preserve">, A.M. 2011; </w:t>
      </w:r>
      <w:r w:rsidR="00346765">
        <w:rPr>
          <w:rFonts w:ascii="Times New Roman" w:hAnsi="Times New Roman"/>
        </w:rPr>
        <w:t>also,</w:t>
      </w:r>
      <w:r>
        <w:rPr>
          <w:rFonts w:ascii="Times New Roman" w:hAnsi="Times New Roman"/>
        </w:rPr>
        <w:t xml:space="preserve"> </w:t>
      </w:r>
      <w:proofErr w:type="spellStart"/>
      <w:r>
        <w:rPr>
          <w:rFonts w:ascii="Times New Roman" w:hAnsi="Times New Roman"/>
        </w:rPr>
        <w:t>Nanziri</w:t>
      </w:r>
      <w:proofErr w:type="spellEnd"/>
      <w:r>
        <w:rPr>
          <w:rFonts w:ascii="Times New Roman" w:hAnsi="Times New Roman"/>
        </w:rPr>
        <w:t xml:space="preserve"> </w:t>
      </w:r>
      <w:proofErr w:type="spellStart"/>
      <w:r>
        <w:rPr>
          <w:rFonts w:ascii="Times New Roman" w:hAnsi="Times New Roman"/>
        </w:rPr>
        <w:t>Bwanika</w:t>
      </w:r>
      <w:proofErr w:type="spellEnd"/>
      <w:r>
        <w:rPr>
          <w:rFonts w:ascii="Times New Roman" w:hAnsi="Times New Roman"/>
        </w:rPr>
        <w:t xml:space="preserve">, F. (2009). Combating the Worst Forms of Child </w:t>
      </w:r>
      <w:proofErr w:type="spellStart"/>
      <w:r>
        <w:rPr>
          <w:rFonts w:ascii="Times New Roman" w:hAnsi="Times New Roman"/>
        </w:rPr>
        <w:t>Labour</w:t>
      </w:r>
      <w:proofErr w:type="spellEnd"/>
      <w:r>
        <w:rPr>
          <w:rFonts w:ascii="Times New Roman" w:hAnsi="Times New Roman"/>
        </w:rPr>
        <w:t>: A Case Study of Children Trafficked for Domestic Work in Uganda.</w:t>
      </w:r>
    </w:p>
  </w:footnote>
  <w:footnote w:id="17">
    <w:p w14:paraId="2D4328E1" w14:textId="77777777" w:rsidR="00A96F9A" w:rsidRDefault="00EC5A01">
      <w:pPr>
        <w:pStyle w:val="FootnoteText"/>
        <w:jc w:val="both"/>
      </w:pPr>
      <w:r>
        <w:rPr>
          <w:rFonts w:ascii="Times New Roman" w:eastAsia="Times New Roman" w:hAnsi="Times New Roman" w:cs="Times New Roman"/>
          <w:sz w:val="24"/>
          <w:szCs w:val="24"/>
          <w:vertAlign w:val="superscript"/>
        </w:rPr>
        <w:footnoteRef/>
      </w:r>
      <w:r>
        <w:rPr>
          <w:rFonts w:ascii="Times New Roman" w:hAnsi="Times New Roman"/>
        </w:rPr>
        <w:t xml:space="preserve"> ICRW, Impact of Covid-19 on women workers in the urban informal economy in Uganda and Kenya, 28 </w:t>
      </w:r>
      <w:proofErr w:type="gramStart"/>
      <w:r>
        <w:rPr>
          <w:rFonts w:ascii="Times New Roman" w:hAnsi="Times New Roman"/>
        </w:rPr>
        <w:t>June,</w:t>
      </w:r>
      <w:proofErr w:type="gramEnd"/>
      <w:r>
        <w:rPr>
          <w:rFonts w:ascii="Times New Roman" w:hAnsi="Times New Roman"/>
        </w:rPr>
        <w:t xml:space="preserve"> 2022, https://www.icrw.org/wp-content/uploads/2022/06/Impact-of-COVID-19-on-Women-Workers-in-the-Urban-Informal-Economy-in-Uganda-and-Kenya-Secondary-Data-Review.pdf.</w:t>
      </w:r>
    </w:p>
  </w:footnote>
  <w:footnote w:id="18">
    <w:p w14:paraId="04841430" w14:textId="77777777" w:rsidR="00A96F9A" w:rsidRDefault="00EC5A01">
      <w:pPr>
        <w:pStyle w:val="FootnoteText"/>
        <w:jc w:val="both"/>
      </w:pPr>
      <w:r>
        <w:rPr>
          <w:rFonts w:ascii="Times New Roman" w:eastAsia="Times New Roman" w:hAnsi="Times New Roman" w:cs="Times New Roman"/>
          <w:sz w:val="24"/>
          <w:szCs w:val="24"/>
          <w:vertAlign w:val="superscript"/>
        </w:rPr>
        <w:footnoteRef/>
      </w:r>
      <w:r>
        <w:rPr>
          <w:rFonts w:ascii="Times New Roman" w:hAnsi="Times New Roman"/>
        </w:rPr>
        <w:t xml:space="preserve"> Id. according to the 2016/2017 Uganda Bureau of Statistics National </w:t>
      </w:r>
      <w:proofErr w:type="spellStart"/>
      <w:r>
        <w:rPr>
          <w:rFonts w:ascii="Times New Roman" w:hAnsi="Times New Roman"/>
        </w:rPr>
        <w:t>Labour</w:t>
      </w:r>
      <w:proofErr w:type="spellEnd"/>
      <w:r>
        <w:rPr>
          <w:rFonts w:ascii="Times New Roman" w:hAnsi="Times New Roman"/>
        </w:rPr>
        <w:t xml:space="preserve"> Force Survey 2016/17.</w:t>
      </w:r>
    </w:p>
  </w:footnote>
  <w:footnote w:id="19">
    <w:p w14:paraId="5A071DBF" w14:textId="77777777" w:rsidR="00A96F9A" w:rsidRDefault="00EC5A01">
      <w:pPr>
        <w:pStyle w:val="FootnoteText"/>
        <w:jc w:val="both"/>
      </w:pPr>
      <w:r>
        <w:rPr>
          <w:rFonts w:ascii="Times New Roman" w:eastAsia="Times New Roman" w:hAnsi="Times New Roman" w:cs="Times New Roman"/>
          <w:sz w:val="24"/>
          <w:szCs w:val="24"/>
          <w:vertAlign w:val="superscript"/>
        </w:rPr>
        <w:footnoteRef/>
      </w:r>
      <w:r>
        <w:rPr>
          <w:rFonts w:ascii="Times New Roman" w:hAnsi="Times New Roman"/>
        </w:rPr>
        <w:t xml:space="preserve"> Id.</w:t>
      </w:r>
    </w:p>
  </w:footnote>
  <w:footnote w:id="20">
    <w:p w14:paraId="5E0D1DF3" w14:textId="77777777" w:rsidR="00A96F9A" w:rsidRDefault="00EC5A01">
      <w:pPr>
        <w:pStyle w:val="FootnoteText"/>
        <w:jc w:val="both"/>
      </w:pPr>
      <w:r>
        <w:rPr>
          <w:rFonts w:ascii="Times New Roman" w:eastAsia="Times New Roman" w:hAnsi="Times New Roman" w:cs="Times New Roman"/>
          <w:sz w:val="24"/>
          <w:szCs w:val="24"/>
          <w:vertAlign w:val="superscript"/>
        </w:rPr>
        <w:footnoteRef/>
      </w:r>
      <w:r>
        <w:rPr>
          <w:rFonts w:ascii="Times New Roman" w:hAnsi="Times New Roman"/>
        </w:rPr>
        <w:t xml:space="preserve"> Article 40 focuses on economic rights and obliges parliament to enact laws to provide for the right of people to work under satisfactory self-safe and healthy conditions; enjoy equal payment for work of equal value without discrimination, and to ensure that every worker is accorded rest and reasonable working hours and periods of holidays with pay, </w:t>
      </w:r>
      <w:proofErr w:type="spellStart"/>
      <w:r>
        <w:rPr>
          <w:rFonts w:ascii="Times New Roman" w:hAnsi="Times New Roman"/>
        </w:rPr>
        <w:t>etc.The</w:t>
      </w:r>
      <w:proofErr w:type="spellEnd"/>
      <w:r>
        <w:rPr>
          <w:rFonts w:ascii="Times New Roman" w:hAnsi="Times New Roman"/>
        </w:rPr>
        <w:t xml:space="preserve"> 1995 Constitution of Uganda also guarantees decent work under the following articles: articles 25(1) on slavery and servitude; article 25(2) on forced </w:t>
      </w:r>
      <w:proofErr w:type="spellStart"/>
      <w:r>
        <w:rPr>
          <w:rFonts w:ascii="Times New Roman" w:hAnsi="Times New Roman"/>
        </w:rPr>
        <w:t>labour</w:t>
      </w:r>
      <w:proofErr w:type="spellEnd"/>
      <w:r>
        <w:rPr>
          <w:rFonts w:ascii="Times New Roman" w:hAnsi="Times New Roman"/>
        </w:rPr>
        <w:t>; article 29(1) on the right to freedom of association; article 34(4) on protection of children from economic exploitation and hazardous work, article 39 on right to a clean and healthy environment.</w:t>
      </w:r>
    </w:p>
  </w:footnote>
  <w:footnote w:id="21">
    <w:p w14:paraId="3842CCE4" w14:textId="77777777" w:rsidR="00A96F9A" w:rsidRDefault="00EC5A01">
      <w:pPr>
        <w:pStyle w:val="FootnoteText"/>
        <w:jc w:val="both"/>
      </w:pPr>
      <w:r>
        <w:rPr>
          <w:rFonts w:ascii="Times New Roman" w:eastAsia="Times New Roman" w:hAnsi="Times New Roman" w:cs="Times New Roman"/>
          <w:sz w:val="24"/>
          <w:szCs w:val="24"/>
          <w:vertAlign w:val="superscript"/>
        </w:rPr>
        <w:footnoteRef/>
      </w:r>
      <w:r>
        <w:rPr>
          <w:rFonts w:ascii="Times New Roman" w:hAnsi="Times New Roman"/>
        </w:rPr>
        <w:t xml:space="preserve"> Para 12.</w:t>
      </w:r>
    </w:p>
  </w:footnote>
  <w:footnote w:id="22">
    <w:p w14:paraId="75BB29F5" w14:textId="77777777" w:rsidR="00A96F9A" w:rsidRDefault="00EC5A01">
      <w:pPr>
        <w:pStyle w:val="FootnoteText"/>
        <w:jc w:val="both"/>
      </w:pPr>
      <w:r>
        <w:rPr>
          <w:rFonts w:ascii="Times New Roman" w:eastAsia="Times New Roman" w:hAnsi="Times New Roman" w:cs="Times New Roman"/>
          <w:sz w:val="24"/>
          <w:szCs w:val="24"/>
          <w:vertAlign w:val="superscript"/>
        </w:rPr>
        <w:footnoteRef/>
      </w:r>
      <w:r>
        <w:rPr>
          <w:rFonts w:ascii="Times New Roman" w:hAnsi="Times New Roman"/>
        </w:rPr>
        <w:t xml:space="preserve"> Employment Act, 2006, Act 6 of 2006, Uganda Gazette no. 26 (June 8, 2006), https://ulii.org/akn/ug/act/2006/6/eng%402006-06-08.</w:t>
      </w:r>
    </w:p>
  </w:footnote>
  <w:footnote w:id="23">
    <w:p w14:paraId="284581C2" w14:textId="77777777" w:rsidR="00A96F9A" w:rsidRDefault="00EC5A01">
      <w:pPr>
        <w:pStyle w:val="FootnoteText"/>
        <w:jc w:val="both"/>
      </w:pPr>
      <w:r>
        <w:rPr>
          <w:rFonts w:ascii="Times New Roman" w:eastAsia="Times New Roman" w:hAnsi="Times New Roman" w:cs="Times New Roman"/>
          <w:sz w:val="24"/>
          <w:szCs w:val="24"/>
          <w:vertAlign w:val="superscript"/>
        </w:rPr>
        <w:footnoteRef/>
      </w:r>
      <w:r>
        <w:rPr>
          <w:rFonts w:ascii="Times New Roman" w:hAnsi="Times New Roman"/>
        </w:rPr>
        <w:t xml:space="preserve"> Domestic Workers are similarly not excluded from Workers Compensation Act, 2000, which provides compensation for accidents and injuries at work. Ch. 225, Dec. 31, 2000, https://ulii.org/akn/ug/act/2000/8/eng@2000-12-31.  Additionally, </w:t>
      </w:r>
      <w:proofErr w:type="gramStart"/>
      <w:r>
        <w:rPr>
          <w:rFonts w:ascii="Times New Roman" w:hAnsi="Times New Roman"/>
        </w:rPr>
        <w:t>they’re</w:t>
      </w:r>
      <w:proofErr w:type="gramEnd"/>
      <w:r>
        <w:rPr>
          <w:rFonts w:ascii="Times New Roman" w:hAnsi="Times New Roman"/>
        </w:rPr>
        <w:t xml:space="preserve"> not excluded from the </w:t>
      </w:r>
      <w:proofErr w:type="spellStart"/>
      <w:r>
        <w:rPr>
          <w:rFonts w:ascii="Times New Roman" w:hAnsi="Times New Roman"/>
        </w:rPr>
        <w:t>Labour</w:t>
      </w:r>
      <w:proofErr w:type="spellEnd"/>
      <w:r>
        <w:rPr>
          <w:rFonts w:ascii="Times New Roman" w:hAnsi="Times New Roman"/>
        </w:rPr>
        <w:t xml:space="preserve"> Unions Act 2006. Act No. 7 of 2006, July 27, 2006, Uganda Gazette, no. 47, vol. XCVIX (Aug. 4, 2006), https://ulii.org/akn/ug/act/si/2006/36/eng@2006-08-04. </w:t>
      </w:r>
    </w:p>
  </w:footnote>
  <w:footnote w:id="24">
    <w:p w14:paraId="0D8FBCBB" w14:textId="77777777" w:rsidR="00A96F9A" w:rsidRDefault="00EC5A01">
      <w:pPr>
        <w:pStyle w:val="FootnoteText"/>
        <w:jc w:val="both"/>
      </w:pPr>
      <w:r>
        <w:rPr>
          <w:rFonts w:ascii="Times New Roman" w:eastAsia="Times New Roman" w:hAnsi="Times New Roman" w:cs="Times New Roman"/>
          <w:sz w:val="24"/>
          <w:szCs w:val="24"/>
          <w:vertAlign w:val="superscript"/>
        </w:rPr>
        <w:footnoteRef/>
      </w:r>
      <w:r>
        <w:rPr>
          <w:rFonts w:ascii="Times New Roman" w:hAnsi="Times New Roman"/>
        </w:rPr>
        <w:t xml:space="preserve"> Employment Act, Art. 3(a).</w:t>
      </w:r>
    </w:p>
  </w:footnote>
  <w:footnote w:id="25">
    <w:p w14:paraId="5E480FD3" w14:textId="77777777" w:rsidR="00A96F9A" w:rsidRDefault="00EC5A01">
      <w:pPr>
        <w:pStyle w:val="FootnoteText"/>
        <w:jc w:val="both"/>
      </w:pPr>
      <w:r>
        <w:rPr>
          <w:rFonts w:ascii="Times New Roman" w:eastAsia="Times New Roman" w:hAnsi="Times New Roman" w:cs="Times New Roman"/>
          <w:sz w:val="24"/>
          <w:szCs w:val="24"/>
          <w:vertAlign w:val="superscript"/>
        </w:rPr>
        <w:footnoteRef/>
      </w:r>
      <w:r>
        <w:rPr>
          <w:rFonts w:ascii="Times New Roman" w:hAnsi="Times New Roman"/>
          <w:sz w:val="16"/>
          <w:szCs w:val="16"/>
        </w:rPr>
        <w:t xml:space="preserve"> </w:t>
      </w:r>
      <w:r>
        <w:rPr>
          <w:rFonts w:ascii="Times New Roman" w:hAnsi="Times New Roman"/>
        </w:rPr>
        <w:t xml:space="preserve">Anne M. </w:t>
      </w:r>
      <w:proofErr w:type="spellStart"/>
      <w:r>
        <w:rPr>
          <w:rFonts w:ascii="Times New Roman" w:hAnsi="Times New Roman"/>
        </w:rPr>
        <w:t>Nyakato</w:t>
      </w:r>
      <w:proofErr w:type="spellEnd"/>
      <w:r>
        <w:rPr>
          <w:rFonts w:ascii="Times New Roman" w:hAnsi="Times New Roman"/>
        </w:rPr>
        <w:t>, Hidden and Forgotten: The Plight of Children Trafficked for Domestic Work in Uganda (2011) (Master’s thesis, University of the Witwatersrand).</w:t>
      </w:r>
    </w:p>
  </w:footnote>
  <w:footnote w:id="26">
    <w:p w14:paraId="0D93ECD8" w14:textId="77777777" w:rsidR="00A96F9A" w:rsidRDefault="00EC5A01">
      <w:pPr>
        <w:pStyle w:val="FootnoteText"/>
        <w:jc w:val="both"/>
      </w:pPr>
      <w:r>
        <w:rPr>
          <w:rFonts w:ascii="Times New Roman" w:eastAsia="Times New Roman" w:hAnsi="Times New Roman" w:cs="Times New Roman"/>
          <w:sz w:val="24"/>
          <w:szCs w:val="24"/>
          <w:vertAlign w:val="superscript"/>
        </w:rPr>
        <w:footnoteRef/>
      </w:r>
      <w:r>
        <w:rPr>
          <w:rFonts w:ascii="Times New Roman" w:hAnsi="Times New Roman"/>
        </w:rPr>
        <w:t xml:space="preserve"> Employment Act, art. 7(1)(a)-(d).</w:t>
      </w:r>
    </w:p>
  </w:footnote>
  <w:footnote w:id="27">
    <w:p w14:paraId="7C06B834" w14:textId="2FC4CF44" w:rsidR="003F4D31" w:rsidRPr="007D6BFE" w:rsidRDefault="003F4D31">
      <w:pPr>
        <w:pStyle w:val="FootnoteText"/>
        <w:rPr>
          <w:rFonts w:ascii="Times New Roman" w:hAnsi="Times New Roman" w:cs="Times New Roman"/>
        </w:rPr>
      </w:pPr>
      <w:r w:rsidRPr="007D6BFE">
        <w:rPr>
          <w:rStyle w:val="FootnoteReference"/>
          <w:rFonts w:ascii="Times New Roman" w:hAnsi="Times New Roman" w:cs="Times New Roman"/>
        </w:rPr>
        <w:footnoteRef/>
      </w:r>
      <w:r w:rsidRPr="007D6BFE">
        <w:rPr>
          <w:rFonts w:ascii="Times New Roman" w:hAnsi="Times New Roman" w:cs="Times New Roman"/>
        </w:rPr>
        <w:t xml:space="preserve"> By dint of Article 91(7) of the Constitution, the Speaker of Parliament is duty bound to cause a copy of the bill to be laid before Parliament and that bill shall become law without the assent of the President. This was supposed to be the case with the Minimum wage Bill which was passed on 20</w:t>
      </w:r>
      <w:r w:rsidRPr="007D6BFE">
        <w:rPr>
          <w:rFonts w:ascii="Times New Roman" w:hAnsi="Times New Roman" w:cs="Times New Roman"/>
          <w:vertAlign w:val="superscript"/>
        </w:rPr>
        <w:t>th</w:t>
      </w:r>
      <w:r w:rsidRPr="007D6BFE">
        <w:rPr>
          <w:rFonts w:ascii="Times New Roman" w:hAnsi="Times New Roman" w:cs="Times New Roman"/>
        </w:rPr>
        <w:t xml:space="preserve"> Feb 2019 and the president communicated his refusal to sign the said Bill on 21 </w:t>
      </w:r>
      <w:r w:rsidR="00C42B7B" w:rsidRPr="007D6BFE">
        <w:rPr>
          <w:rFonts w:ascii="Times New Roman" w:hAnsi="Times New Roman" w:cs="Times New Roman"/>
        </w:rPr>
        <w:t>August</w:t>
      </w:r>
      <w:r w:rsidRPr="007D6BFE">
        <w:rPr>
          <w:rFonts w:ascii="Times New Roman" w:hAnsi="Times New Roman" w:cs="Times New Roman"/>
        </w:rPr>
        <w:t xml:space="preserve"> 2019. Immediately after the lapse of 30 days, the Speaker was supposed cause a copy of the bill to </w:t>
      </w:r>
      <w:r w:rsidR="00C42B7B" w:rsidRPr="007D6BFE">
        <w:rPr>
          <w:rFonts w:ascii="Times New Roman" w:hAnsi="Times New Roman" w:cs="Times New Roman"/>
        </w:rPr>
        <w:t>be laid</w:t>
      </w:r>
      <w:r w:rsidRPr="007D6BFE">
        <w:rPr>
          <w:rFonts w:ascii="Times New Roman" w:hAnsi="Times New Roman" w:cs="Times New Roman"/>
        </w:rPr>
        <w:t xml:space="preserve"> before Parliament for it to have force of law.</w:t>
      </w:r>
    </w:p>
  </w:footnote>
  <w:footnote w:id="28">
    <w:p w14:paraId="7EF1D01D" w14:textId="77777777" w:rsidR="00A96F9A" w:rsidRDefault="00EC5A01">
      <w:pPr>
        <w:pStyle w:val="FootnoteText"/>
        <w:jc w:val="both"/>
      </w:pPr>
      <w:r w:rsidRPr="007D6BFE">
        <w:rPr>
          <w:rFonts w:ascii="Times New Roman" w:eastAsia="Times New Roman" w:hAnsi="Times New Roman" w:cs="Times New Roman"/>
          <w:sz w:val="24"/>
          <w:szCs w:val="24"/>
          <w:vertAlign w:val="superscript"/>
        </w:rPr>
        <w:footnoteRef/>
      </w:r>
      <w:r w:rsidRPr="007D6BFE">
        <w:rPr>
          <w:rFonts w:ascii="Times New Roman" w:hAnsi="Times New Roman" w:cs="Times New Roman"/>
          <w:vertAlign w:val="superscript"/>
        </w:rPr>
        <w:t xml:space="preserve"> </w:t>
      </w:r>
      <w:r w:rsidRPr="007D6BFE">
        <w:rPr>
          <w:rFonts w:ascii="Times New Roman" w:hAnsi="Times New Roman" w:cs="Times New Roman"/>
        </w:rPr>
        <w:t xml:space="preserve">C. 189, </w:t>
      </w:r>
      <w:r w:rsidRPr="007D6BFE">
        <w:rPr>
          <w:rFonts w:ascii="Times New Roman" w:hAnsi="Times New Roman" w:cs="Times New Roman"/>
          <w:i/>
          <w:iCs/>
        </w:rPr>
        <w:t>supra</w:t>
      </w:r>
      <w:r w:rsidRPr="007D6BFE">
        <w:rPr>
          <w:rFonts w:ascii="Times New Roman" w:hAnsi="Times New Roman" w:cs="Times New Roman"/>
        </w:rPr>
        <w:t xml:space="preserve"> note 7, at art.</w:t>
      </w:r>
      <w:r w:rsidRPr="007D6BFE">
        <w:rPr>
          <w:rFonts w:ascii="Times New Roman" w:hAnsi="Times New Roman" w:cs="Times New Roman"/>
          <w:vertAlign w:val="superscript"/>
        </w:rPr>
        <w:t xml:space="preserve"> </w:t>
      </w:r>
      <w:r w:rsidRPr="007D6BFE">
        <w:rPr>
          <w:rFonts w:ascii="Times New Roman" w:hAnsi="Times New Roman" w:cs="Times New Roman"/>
        </w:rPr>
        <w:t xml:space="preserve">3(2)(d) and 11; R. 201, </w:t>
      </w:r>
      <w:r w:rsidRPr="007D6BFE">
        <w:rPr>
          <w:rFonts w:ascii="Times New Roman" w:hAnsi="Times New Roman" w:cs="Times New Roman"/>
          <w:i/>
          <w:iCs/>
        </w:rPr>
        <w:t>supra</w:t>
      </w:r>
      <w:r w:rsidRPr="007D6BFE">
        <w:rPr>
          <w:rFonts w:ascii="Times New Roman" w:hAnsi="Times New Roman" w:cs="Times New Roman"/>
        </w:rPr>
        <w:t xml:space="preserve"> note 59, at ¶ of 3(a)-(c). Must be read with ILO conventions and recommendations, including Equal Remuneration Convention, 1951 (No. 100); Equal Remuneration Recommendation, 1951 (No. 90); Discrimination (</w:t>
      </w:r>
      <w:r>
        <w:rPr>
          <w:rFonts w:ascii="Times New Roman" w:hAnsi="Times New Roman"/>
        </w:rPr>
        <w:t>Employment and Occupation) Convention, 1958 (No. 111); Discrimination (Employment and Occupation) Recommendation, 1958 (No. 111); HIV and AIDS Recommendation, 2010 (No. 200); Maternity Protection Convention, 2000 (No. 183); and Maternity Protection Recommendation, 2000 (No. 191).</w:t>
      </w:r>
    </w:p>
  </w:footnote>
  <w:footnote w:id="29">
    <w:p w14:paraId="1DC9EAD6" w14:textId="0DA55718" w:rsidR="00A96F9A" w:rsidRDefault="00EC5A01">
      <w:pPr>
        <w:pStyle w:val="FootnoteText"/>
        <w:jc w:val="both"/>
      </w:pPr>
      <w:r>
        <w:rPr>
          <w:rFonts w:ascii="Times New Roman" w:eastAsia="Times New Roman" w:hAnsi="Times New Roman" w:cs="Times New Roman"/>
          <w:sz w:val="24"/>
          <w:szCs w:val="24"/>
          <w:vertAlign w:val="superscript"/>
        </w:rPr>
        <w:footnoteRef/>
      </w:r>
      <w:r w:rsidR="00263235">
        <w:rPr>
          <w:rFonts w:ascii="Times New Roman" w:hAnsi="Times New Roman"/>
        </w:rPr>
        <w:t>Cited in</w:t>
      </w:r>
      <w:r>
        <w:rPr>
          <w:rFonts w:ascii="Times New Roman" w:hAnsi="Times New Roman"/>
        </w:rPr>
        <w:t xml:space="preserve"> Jamie </w:t>
      </w:r>
      <w:proofErr w:type="spellStart"/>
      <w:r>
        <w:rPr>
          <w:rFonts w:ascii="Times New Roman" w:hAnsi="Times New Roman"/>
        </w:rPr>
        <w:t>Hitchen</w:t>
      </w:r>
      <w:proofErr w:type="spellEnd"/>
      <w:r>
        <w:rPr>
          <w:rFonts w:ascii="Times New Roman" w:hAnsi="Times New Roman"/>
        </w:rPr>
        <w:t xml:space="preserve"> &amp; </w:t>
      </w:r>
      <w:proofErr w:type="spellStart"/>
      <w:r>
        <w:rPr>
          <w:rFonts w:ascii="Times New Roman" w:hAnsi="Times New Roman"/>
        </w:rPr>
        <w:t>Suzane</w:t>
      </w:r>
      <w:proofErr w:type="spellEnd"/>
      <w:r>
        <w:rPr>
          <w:rFonts w:ascii="Times New Roman" w:hAnsi="Times New Roman"/>
        </w:rPr>
        <w:t xml:space="preserve"> </w:t>
      </w:r>
      <w:proofErr w:type="spellStart"/>
      <w:r>
        <w:rPr>
          <w:rFonts w:ascii="Times New Roman" w:hAnsi="Times New Roman"/>
        </w:rPr>
        <w:t>Muhereza</w:t>
      </w:r>
      <w:proofErr w:type="spellEnd"/>
      <w:r>
        <w:rPr>
          <w:rFonts w:ascii="Times New Roman" w:hAnsi="Times New Roman"/>
        </w:rPr>
        <w:t xml:space="preserve">, U.N. Democracy Fund, </w:t>
      </w:r>
      <w:r>
        <w:rPr>
          <w:rFonts w:ascii="Times New Roman" w:hAnsi="Times New Roman"/>
          <w:smallCaps/>
        </w:rPr>
        <w:t>Post Project Evaluation for the United Nations Democracy Fund: Empowering Female and Youth Domestic Workers in Uganda</w:t>
      </w:r>
      <w:r>
        <w:rPr>
          <w:rFonts w:ascii="Times New Roman" w:hAnsi="Times New Roman"/>
        </w:rPr>
        <w:t xml:space="preserve"> (2020), https://www.un.org/democracyfund/sites/www.un.org.democracyfund/files/uganda-udf-15-648-uga-evaluation-report.pdf [https://perma.cc/A9TF-5ZSF].</w:t>
      </w:r>
      <w:r w:rsidR="00263235" w:rsidRPr="00263235">
        <w:rPr>
          <w:rFonts w:eastAsia="Times New Roman"/>
          <w:bdr w:val="none" w:sz="0" w:space="0" w:color="auto"/>
        </w:rPr>
        <w:t xml:space="preserve"> </w:t>
      </w:r>
      <w:r w:rsidR="00263235">
        <w:rPr>
          <w:rFonts w:eastAsia="Times New Roman"/>
          <w:bdr w:val="none" w:sz="0" w:space="0" w:color="auto"/>
        </w:rPr>
        <w:t xml:space="preserve">See also </w:t>
      </w:r>
      <w:r w:rsidR="00263235" w:rsidRPr="00263235">
        <w:t>PLA Uganda. (2015). “Status of Domestic Workers in Kampala City Emerging Lessons and Best Practices”  </w:t>
      </w:r>
    </w:p>
  </w:footnote>
  <w:footnote w:id="30">
    <w:p w14:paraId="6642E8C9" w14:textId="77777777" w:rsidR="00A96F9A" w:rsidRDefault="00EC5A01">
      <w:pPr>
        <w:pStyle w:val="FootnoteText"/>
        <w:jc w:val="both"/>
      </w:pPr>
      <w:r>
        <w:rPr>
          <w:rFonts w:ascii="Times New Roman" w:eastAsia="Times New Roman" w:hAnsi="Times New Roman" w:cs="Times New Roman"/>
          <w:sz w:val="24"/>
          <w:szCs w:val="24"/>
          <w:vertAlign w:val="superscript"/>
        </w:rPr>
        <w:footnoteRef/>
      </w:r>
      <w:r>
        <w:rPr>
          <w:rFonts w:ascii="Times New Roman" w:hAnsi="Times New Roman"/>
        </w:rPr>
        <w:t xml:space="preserve"> Employment Regulations, 2011 No. 61, Uganda Gazette, no. 69, vol. CIV, supp. No 35 (Nov.18, 2011), https://media.ulii.org/files/government_gazette/files/ug-government-gazette-dated-2011-11-18-no-69.pdf.</w:t>
      </w:r>
      <w:r>
        <w:rPr>
          <w:sz w:val="16"/>
          <w:szCs w:val="16"/>
        </w:rPr>
        <w:t xml:space="preserve"> </w:t>
      </w:r>
    </w:p>
  </w:footnote>
  <w:footnote w:id="31">
    <w:p w14:paraId="2FE94714" w14:textId="77777777" w:rsidR="00A96F9A" w:rsidRPr="007D6BFE" w:rsidRDefault="00EC5A01">
      <w:pPr>
        <w:pStyle w:val="FootnoteText"/>
        <w:jc w:val="both"/>
        <w:rPr>
          <w:rFonts w:ascii="Times New Roman" w:hAnsi="Times New Roman" w:cs="Times New Roman"/>
        </w:rPr>
      </w:pPr>
      <w:r w:rsidRPr="007D6BFE">
        <w:rPr>
          <w:rFonts w:ascii="Times New Roman" w:eastAsia="Times New Roman" w:hAnsi="Times New Roman" w:cs="Times New Roman"/>
          <w:vertAlign w:val="superscript"/>
        </w:rPr>
        <w:footnoteRef/>
      </w:r>
      <w:r w:rsidRPr="007D6BFE">
        <w:rPr>
          <w:rFonts w:ascii="Times New Roman" w:hAnsi="Times New Roman" w:cs="Times New Roman"/>
        </w:rPr>
        <w:t xml:space="preserve"> </w:t>
      </w:r>
      <w:proofErr w:type="spellStart"/>
      <w:r w:rsidRPr="007D6BFE">
        <w:rPr>
          <w:rFonts w:ascii="Times New Roman" w:hAnsi="Times New Roman" w:cs="Times New Roman"/>
        </w:rPr>
        <w:t>Nampewo</w:t>
      </w:r>
      <w:proofErr w:type="spellEnd"/>
      <w:r w:rsidRPr="007D6BFE">
        <w:rPr>
          <w:rFonts w:ascii="Times New Roman" w:hAnsi="Times New Roman" w:cs="Times New Roman"/>
        </w:rPr>
        <w:t>, Z. (2021). The illusion of greener pastures: Violence and justice for female Ugandan migrant workers in the Middle East. Strathmore LJ, 5, 11.</w:t>
      </w:r>
    </w:p>
  </w:footnote>
  <w:footnote w:id="32">
    <w:p w14:paraId="16E43774" w14:textId="54E17CA9" w:rsidR="003F4D31" w:rsidRPr="007D6BFE" w:rsidRDefault="003F4D31">
      <w:pPr>
        <w:pStyle w:val="FootnoteText"/>
        <w:rPr>
          <w:rFonts w:ascii="Times New Roman" w:hAnsi="Times New Roman" w:cs="Times New Roman"/>
        </w:rPr>
      </w:pPr>
      <w:r w:rsidRPr="007D6BFE">
        <w:rPr>
          <w:rStyle w:val="FootnoteReference"/>
          <w:rFonts w:ascii="Times New Roman" w:hAnsi="Times New Roman" w:cs="Times New Roman"/>
        </w:rPr>
        <w:footnoteRef/>
      </w:r>
      <w:r w:rsidRPr="007D6BFE">
        <w:rPr>
          <w:rFonts w:ascii="Times New Roman" w:hAnsi="Times New Roman" w:cs="Times New Roman"/>
        </w:rPr>
        <w:t xml:space="preserve"> </w:t>
      </w:r>
      <w:r w:rsidRPr="003F4D31">
        <w:rPr>
          <w:rFonts w:ascii="Times New Roman" w:hAnsi="Times New Roman" w:cs="Times New Roman"/>
        </w:rPr>
        <w:t>https://www.business-humanrights.org/en/latest-news/saudi-court-awards-shs-270m-to-ugandan-domestic-worker-nakintu/</w:t>
      </w:r>
    </w:p>
  </w:footnote>
  <w:footnote w:id="33">
    <w:p w14:paraId="23589EDD" w14:textId="77777777" w:rsidR="00A96F9A" w:rsidRDefault="00EC5A01">
      <w:pPr>
        <w:pStyle w:val="FootnoteText"/>
        <w:jc w:val="both"/>
      </w:pPr>
      <w:r w:rsidRPr="007D6BFE">
        <w:rPr>
          <w:rStyle w:val="FootnoteReference"/>
          <w:rFonts w:ascii="Times New Roman" w:hAnsi="Times New Roman" w:cs="Times New Roman"/>
        </w:rPr>
        <w:footnoteRef/>
      </w:r>
      <w:r w:rsidRPr="007D6BFE">
        <w:rPr>
          <w:rFonts w:ascii="Times New Roman" w:hAnsi="Times New Roman" w:cs="Times New Roman"/>
        </w:rPr>
        <w:t xml:space="preserve"> Voices for </w:t>
      </w:r>
      <w:proofErr w:type="spellStart"/>
      <w:r w:rsidRPr="007D6BFE">
        <w:rPr>
          <w:rFonts w:ascii="Times New Roman" w:hAnsi="Times New Roman" w:cs="Times New Roman"/>
        </w:rPr>
        <w:t>Labour</w:t>
      </w:r>
      <w:proofErr w:type="spellEnd"/>
    </w:p>
  </w:footnote>
  <w:footnote w:id="34">
    <w:p w14:paraId="19D33A89" w14:textId="030457A4" w:rsidR="00A96F9A" w:rsidRPr="007D6BFE" w:rsidRDefault="00EC5A01">
      <w:pPr>
        <w:pStyle w:val="FootnoteText"/>
        <w:rPr>
          <w:rFonts w:ascii="Times New Roman" w:hAnsi="Times New Roman" w:cs="Times New Roman"/>
        </w:rPr>
      </w:pPr>
      <w:r w:rsidRPr="007D6BFE">
        <w:rPr>
          <w:rFonts w:ascii="Times New Roman" w:hAnsi="Times New Roman" w:cs="Times New Roman"/>
          <w:vertAlign w:val="superscript"/>
        </w:rPr>
        <w:footnoteRef/>
      </w:r>
      <w:r w:rsidRPr="007D6BFE">
        <w:rPr>
          <w:rFonts w:ascii="Times New Roman" w:hAnsi="Times New Roman" w:cs="Times New Roman"/>
        </w:rPr>
        <w:t xml:space="preserve"> It should be noted </w:t>
      </w:r>
      <w:r w:rsidR="00B05492" w:rsidRPr="007D6BFE">
        <w:rPr>
          <w:rFonts w:ascii="Times New Roman" w:hAnsi="Times New Roman" w:cs="Times New Roman"/>
        </w:rPr>
        <w:t>that the</w:t>
      </w:r>
      <w:r w:rsidRPr="007D6BFE">
        <w:rPr>
          <w:rFonts w:ascii="Times New Roman" w:hAnsi="Times New Roman" w:cs="Times New Roman"/>
        </w:rPr>
        <w:t xml:space="preserve"> </w:t>
      </w:r>
      <w:r w:rsidR="00155940" w:rsidRPr="007D6BFE">
        <w:rPr>
          <w:rFonts w:ascii="Times New Roman" w:hAnsi="Times New Roman" w:cs="Times New Roman"/>
        </w:rPr>
        <w:t xml:space="preserve">Employment </w:t>
      </w:r>
      <w:r w:rsidR="00155940" w:rsidRPr="007D6BFE">
        <w:rPr>
          <w:rFonts w:ascii="Times New Roman" w:hAnsi="Times New Roman" w:cs="Times New Roman"/>
        </w:rPr>
        <w:t>(</w:t>
      </w:r>
      <w:r w:rsidR="00C42B7B" w:rsidRPr="007D6BFE">
        <w:rPr>
          <w:rFonts w:ascii="Times New Roman" w:hAnsi="Times New Roman" w:cs="Times New Roman"/>
        </w:rPr>
        <w:t>Amendment</w:t>
      </w:r>
      <w:r w:rsidRPr="007D6BFE">
        <w:rPr>
          <w:rFonts w:ascii="Times New Roman" w:hAnsi="Times New Roman" w:cs="Times New Roman"/>
        </w:rPr>
        <w:t xml:space="preserve">) Bill 2019 was a private members bill moved by a female workers’ representative in Parliament </w:t>
      </w:r>
      <w:proofErr w:type="spellStart"/>
      <w:r w:rsidRPr="007D6BFE">
        <w:rPr>
          <w:rFonts w:ascii="Times New Roman" w:hAnsi="Times New Roman" w:cs="Times New Roman"/>
        </w:rPr>
        <w:t>Ms</w:t>
      </w:r>
      <w:proofErr w:type="spellEnd"/>
      <w:r w:rsidRPr="007D6BFE">
        <w:rPr>
          <w:rFonts w:ascii="Times New Roman" w:hAnsi="Times New Roman" w:cs="Times New Roman"/>
        </w:rPr>
        <w:t xml:space="preserve"> </w:t>
      </w:r>
      <w:proofErr w:type="spellStart"/>
      <w:r w:rsidRPr="007D6BFE">
        <w:rPr>
          <w:rFonts w:ascii="Times New Roman" w:hAnsi="Times New Roman" w:cs="Times New Roman"/>
        </w:rPr>
        <w:t>Kunihira</w:t>
      </w:r>
      <w:proofErr w:type="spellEnd"/>
      <w:r w:rsidRPr="007D6BFE">
        <w:rPr>
          <w:rFonts w:ascii="Times New Roman" w:hAnsi="Times New Roman" w:cs="Times New Roman"/>
        </w:rPr>
        <w:t xml:space="preserve"> Agnes.</w:t>
      </w:r>
    </w:p>
  </w:footnote>
  <w:footnote w:id="35">
    <w:p w14:paraId="248E18E4" w14:textId="0428CCCE" w:rsidR="00263235" w:rsidRDefault="00263235">
      <w:pPr>
        <w:pStyle w:val="FootnoteText"/>
      </w:pPr>
      <w:r>
        <w:rPr>
          <w:rStyle w:val="FootnoteReference"/>
        </w:rPr>
        <w:footnoteRef/>
      </w:r>
      <w:r>
        <w:t xml:space="preserve"> </w:t>
      </w:r>
      <w:r w:rsidRPr="00263235">
        <w:t xml:space="preserve">The bill further seeks to regulate casualization of </w:t>
      </w:r>
      <w:proofErr w:type="spellStart"/>
      <w:r w:rsidRPr="00263235">
        <w:t>labour</w:t>
      </w:r>
      <w:proofErr w:type="spellEnd"/>
      <w:r w:rsidRPr="00263235">
        <w:t xml:space="preserve"> by requiring every employer to give a written employment contract to a casual employee who has worked for more than 6 months.</w:t>
      </w:r>
    </w:p>
  </w:footnote>
  <w:footnote w:id="36">
    <w:p w14:paraId="577960BA" w14:textId="586221E1" w:rsidR="00A96F9A" w:rsidRPr="00B05492" w:rsidRDefault="00EC5A01">
      <w:pPr>
        <w:pStyle w:val="FootnoteText"/>
        <w:jc w:val="both"/>
      </w:pPr>
      <w:r w:rsidRPr="007D6BFE">
        <w:rPr>
          <w:rFonts w:ascii="Times New Roman" w:eastAsia="Times New Roman" w:hAnsi="Times New Roman" w:cs="Times New Roman"/>
          <w:vertAlign w:val="superscript"/>
        </w:rPr>
        <w:footnoteRef/>
      </w:r>
      <w:r w:rsidRPr="007D6BFE">
        <w:rPr>
          <w:rFonts w:ascii="Times New Roman" w:hAnsi="Times New Roman" w:cs="Times New Roman"/>
        </w:rPr>
        <w:t xml:space="preserve"> </w:t>
      </w:r>
      <w:r w:rsidR="00155940" w:rsidRPr="00155940">
        <w:rPr>
          <w:rFonts w:ascii="Times New Roman" w:hAnsi="Times New Roman" w:cs="Times New Roman"/>
        </w:rPr>
        <w:t xml:space="preserve">The Speaker of Parliament ought to have caused a copy of the bill to be tabled for it to become law without the assent of the President. </w:t>
      </w:r>
      <w:r w:rsidRPr="007D6BFE">
        <w:rPr>
          <w:rFonts w:ascii="Times New Roman" w:hAnsi="Times New Roman" w:cs="Times New Roman"/>
        </w:rPr>
        <w:t xml:space="preserve">Christopher </w:t>
      </w:r>
      <w:proofErr w:type="spellStart"/>
      <w:r w:rsidRPr="007D6BFE">
        <w:rPr>
          <w:rFonts w:ascii="Times New Roman" w:hAnsi="Times New Roman" w:cs="Times New Roman"/>
        </w:rPr>
        <w:t>Lwebuga</w:t>
      </w:r>
      <w:proofErr w:type="spellEnd"/>
      <w:r w:rsidRPr="007D6BFE">
        <w:rPr>
          <w:rFonts w:ascii="Times New Roman" w:hAnsi="Times New Roman" w:cs="Times New Roman"/>
        </w:rPr>
        <w:t>, Employment Law Alert: An Overview on The Employment (Amendment) Bill 2019 Uganda (unpublished manuscript), https://www.academia.edu/43155489/Employment_Law_Alert_An_Overview_on_The_Employment_Amendment_Bill_2019_Uganda (last visited Nov. 9, 2022).</w:t>
      </w:r>
    </w:p>
  </w:footnote>
  <w:footnote w:id="37">
    <w:p w14:paraId="668099EF" w14:textId="77777777" w:rsidR="00A96F9A" w:rsidRDefault="00EC5A01">
      <w:pPr>
        <w:pStyle w:val="BodyA"/>
        <w:spacing w:after="0" w:line="240" w:lineRule="auto"/>
      </w:pPr>
      <w:r>
        <w:rPr>
          <w:rFonts w:ascii="Times New Roman" w:eastAsia="Times New Roman" w:hAnsi="Times New Roman" w:cs="Times New Roman"/>
          <w:sz w:val="24"/>
          <w:szCs w:val="24"/>
          <w:vertAlign w:val="superscript"/>
        </w:rPr>
        <w:footnoteRef/>
      </w:r>
      <w:r>
        <w:rPr>
          <w:rFonts w:ascii="Times New Roman" w:hAnsi="Times New Roman"/>
        </w:rPr>
        <w:t xml:space="preserve"> Under ILO Recommendation 204 on the Transition from the Informal to the Formal Economy, which was adopted in 2015 to guide ILO member states, defines “informal economy” While definitions vary, work in the informal economy is generally understood to mean “all economic activities by workers and economic units that are in law or in practice not covered or insufficiently covered by formal arrangements.” See ILO, Women and Men in the Informal Economy: A Statistical Picture 13 (3d ed 2018).</w:t>
      </w:r>
    </w:p>
  </w:footnote>
  <w:footnote w:id="38">
    <w:p w14:paraId="6E9E41E9" w14:textId="77777777" w:rsidR="00A96F9A" w:rsidRDefault="00EC5A01">
      <w:pPr>
        <w:pStyle w:val="FootnoteText"/>
      </w:pPr>
      <w:r>
        <w:rPr>
          <w:rFonts w:ascii="Times New Roman" w:eastAsia="Times New Roman" w:hAnsi="Times New Roman" w:cs="Times New Roman"/>
          <w:sz w:val="24"/>
          <w:szCs w:val="24"/>
          <w:vertAlign w:val="superscript"/>
        </w:rPr>
        <w:footnoteRef/>
      </w:r>
      <w:r>
        <w:rPr>
          <w:rFonts w:ascii="Times New Roman" w:hAnsi="Times New Roman"/>
        </w:rPr>
        <w:t xml:space="preserve"> ILO, Women and Men in the Informal Economy: A Statistical Picture 13 (3d ed 2018) Informality takes many forms and is understood to include own-account workers; workers holding informal jobs within formal enterprises, domestic workers; and workers in “unrecognized or unregulated employment relationships.”</w:t>
      </w:r>
    </w:p>
  </w:footnote>
  <w:footnote w:id="39">
    <w:p w14:paraId="48536A8D" w14:textId="77777777" w:rsidR="00A96F9A" w:rsidRDefault="00EC5A01">
      <w:pPr>
        <w:pStyle w:val="FootnoteText"/>
        <w:jc w:val="both"/>
      </w:pPr>
      <w:r>
        <w:rPr>
          <w:rFonts w:ascii="Times New Roman" w:eastAsia="Times New Roman" w:hAnsi="Times New Roman" w:cs="Times New Roman"/>
          <w:sz w:val="24"/>
          <w:szCs w:val="24"/>
          <w:vertAlign w:val="superscript"/>
        </w:rPr>
        <w:footnoteRef/>
      </w:r>
      <w:r>
        <w:rPr>
          <w:rFonts w:ascii="Times New Roman" w:hAnsi="Times New Roman"/>
        </w:rPr>
        <w:t xml:space="preserve"> This includes self-employed workers and workers in non-standard forms of employment. Own-account workers comprise approximately 65% of the working population that is not in subsistence agriculture.</w:t>
      </w:r>
    </w:p>
  </w:footnote>
  <w:footnote w:id="40">
    <w:p w14:paraId="432B7412" w14:textId="77777777" w:rsidR="00A96F9A" w:rsidRDefault="00EC5A01">
      <w:pPr>
        <w:pStyle w:val="FootnoteText"/>
      </w:pPr>
      <w:r>
        <w:rPr>
          <w:rFonts w:ascii="Times New Roman" w:eastAsia="Times New Roman" w:hAnsi="Times New Roman" w:cs="Times New Roman"/>
          <w:sz w:val="24"/>
          <w:szCs w:val="24"/>
          <w:vertAlign w:val="superscript"/>
        </w:rPr>
        <w:footnoteRef/>
      </w:r>
      <w:r>
        <w:rPr>
          <w:rFonts w:ascii="Times New Roman" w:hAnsi="Times New Roman"/>
        </w:rPr>
        <w:t xml:space="preserve"> Kamala Sankaran, “Informal Employment and the Challenges for </w:t>
      </w:r>
      <w:proofErr w:type="spellStart"/>
      <w:r>
        <w:rPr>
          <w:rFonts w:ascii="Times New Roman" w:hAnsi="Times New Roman"/>
        </w:rPr>
        <w:t>Labour</w:t>
      </w:r>
      <w:proofErr w:type="spellEnd"/>
      <w:r>
        <w:rPr>
          <w:rFonts w:ascii="Times New Roman" w:hAnsi="Times New Roman"/>
        </w:rPr>
        <w:t xml:space="preserve"> Law” in The Idea of </w:t>
      </w:r>
      <w:proofErr w:type="spellStart"/>
      <w:r>
        <w:rPr>
          <w:rFonts w:ascii="Times New Roman" w:hAnsi="Times New Roman"/>
        </w:rPr>
        <w:t>Labour</w:t>
      </w:r>
      <w:proofErr w:type="spellEnd"/>
      <w:r>
        <w:rPr>
          <w:rFonts w:ascii="Times New Roman" w:hAnsi="Times New Roman"/>
        </w:rPr>
        <w:t xml:space="preserve"> Law (ed Guy Davidov and Brian </w:t>
      </w:r>
      <w:proofErr w:type="spellStart"/>
      <w:r>
        <w:rPr>
          <w:rFonts w:ascii="Times New Roman" w:hAnsi="Times New Roman"/>
        </w:rPr>
        <w:t>Langille</w:t>
      </w:r>
      <w:proofErr w:type="spellEnd"/>
      <w:r>
        <w:rPr>
          <w:rFonts w:ascii="Times New Roman" w:hAnsi="Times New Roman"/>
        </w:rPr>
        <w:t xml:space="preserve"> 2011) at 223.</w:t>
      </w:r>
    </w:p>
  </w:footnote>
  <w:footnote w:id="41">
    <w:p w14:paraId="7510B000" w14:textId="77777777" w:rsidR="00A96F9A" w:rsidRDefault="00EC5A01">
      <w:pPr>
        <w:pStyle w:val="FootnoteText"/>
      </w:pPr>
      <w:r>
        <w:rPr>
          <w:rFonts w:ascii="Times New Roman" w:eastAsia="Times New Roman" w:hAnsi="Times New Roman" w:cs="Times New Roman"/>
          <w:sz w:val="24"/>
          <w:szCs w:val="24"/>
          <w:vertAlign w:val="superscript"/>
        </w:rPr>
        <w:footnoteRef/>
      </w:r>
      <w:r>
        <w:rPr>
          <w:rFonts w:ascii="Times New Roman" w:hAnsi="Times New Roman"/>
        </w:rPr>
        <w:t xml:space="preserve"> </w:t>
      </w:r>
      <w:proofErr w:type="spellStart"/>
      <w:r>
        <w:rPr>
          <w:rFonts w:ascii="Times New Roman" w:hAnsi="Times New Roman"/>
        </w:rPr>
        <w:t>Krithika</w:t>
      </w:r>
      <w:proofErr w:type="spellEnd"/>
      <w:r>
        <w:rPr>
          <w:rFonts w:ascii="Times New Roman" w:hAnsi="Times New Roman"/>
        </w:rPr>
        <w:t xml:space="preserve"> Dinesh, </w:t>
      </w:r>
      <w:proofErr w:type="spellStart"/>
      <w:r>
        <w:rPr>
          <w:rFonts w:ascii="Times New Roman" w:hAnsi="Times New Roman"/>
        </w:rPr>
        <w:t>Marlese</w:t>
      </w:r>
      <w:proofErr w:type="spellEnd"/>
      <w:r>
        <w:rPr>
          <w:rFonts w:ascii="Times New Roman" w:hAnsi="Times New Roman"/>
        </w:rPr>
        <w:t xml:space="preserve"> van </w:t>
      </w:r>
      <w:proofErr w:type="spellStart"/>
      <w:r>
        <w:rPr>
          <w:rFonts w:ascii="Times New Roman" w:hAnsi="Times New Roman"/>
        </w:rPr>
        <w:t>Broembsen</w:t>
      </w:r>
      <w:proofErr w:type="spellEnd"/>
      <w:r>
        <w:rPr>
          <w:rFonts w:ascii="Times New Roman" w:hAnsi="Times New Roman"/>
        </w:rPr>
        <w:t xml:space="preserve">, Roopa </w:t>
      </w:r>
      <w:proofErr w:type="gramStart"/>
      <w:r>
        <w:rPr>
          <w:rFonts w:ascii="Times New Roman" w:hAnsi="Times New Roman"/>
        </w:rPr>
        <w:t>Madhav,,</w:t>
      </w:r>
      <w:proofErr w:type="gramEnd"/>
      <w:r>
        <w:rPr>
          <w:rFonts w:ascii="Times New Roman" w:hAnsi="Times New Roman"/>
        </w:rPr>
        <w:t xml:space="preserve"> </w:t>
      </w:r>
      <w:proofErr w:type="spellStart"/>
      <w:r>
        <w:rPr>
          <w:rFonts w:ascii="Times New Roman" w:hAnsi="Times New Roman"/>
        </w:rPr>
        <w:t>Pamhiszai</w:t>
      </w:r>
      <w:proofErr w:type="spellEnd"/>
      <w:r>
        <w:rPr>
          <w:rFonts w:ascii="Times New Roman" w:hAnsi="Times New Roman"/>
        </w:rPr>
        <w:t xml:space="preserve"> </w:t>
      </w:r>
      <w:proofErr w:type="spellStart"/>
      <w:r>
        <w:rPr>
          <w:rFonts w:ascii="Times New Roman" w:hAnsi="Times New Roman"/>
        </w:rPr>
        <w:t>Bamu</w:t>
      </w:r>
      <w:proofErr w:type="spellEnd"/>
      <w:r>
        <w:rPr>
          <w:rFonts w:ascii="Times New Roman" w:hAnsi="Times New Roman"/>
        </w:rPr>
        <w:t xml:space="preserve">, Teresa </w:t>
      </w:r>
      <w:proofErr w:type="spellStart"/>
      <w:r>
        <w:rPr>
          <w:rFonts w:ascii="Times New Roman" w:hAnsi="Times New Roman"/>
        </w:rPr>
        <w:t>Marchiori</w:t>
      </w:r>
      <w:proofErr w:type="spellEnd"/>
      <w:r>
        <w:rPr>
          <w:rFonts w:ascii="Times New Roman" w:hAnsi="Times New Roman"/>
        </w:rPr>
        <w:t>, Re-examining Legal narratives on Vagrancy, Public Spaces and Colonial Constructs: A Commentary on the ACHPR’s Advisory Opinion on Vagrancy Laws IN Africa, Law &amp; Informality Insights no 4, August 2021.</w:t>
      </w:r>
    </w:p>
  </w:footnote>
  <w:footnote w:id="42">
    <w:p w14:paraId="1C3CEB8F" w14:textId="77777777" w:rsidR="00A96F9A" w:rsidRPr="007D6BFE" w:rsidRDefault="00EC5A01">
      <w:pPr>
        <w:pStyle w:val="FootnoteText"/>
        <w:jc w:val="both"/>
        <w:rPr>
          <w:rFonts w:ascii="Times New Roman" w:hAnsi="Times New Roman" w:cs="Times New Roman"/>
        </w:rPr>
      </w:pPr>
      <w:r w:rsidRPr="007D6BFE">
        <w:rPr>
          <w:rFonts w:ascii="Times New Roman" w:eastAsia="Times New Roman" w:hAnsi="Times New Roman" w:cs="Times New Roman"/>
          <w:vertAlign w:val="superscript"/>
        </w:rPr>
        <w:footnoteRef/>
      </w:r>
      <w:r w:rsidRPr="007D6BFE">
        <w:rPr>
          <w:rFonts w:ascii="Times New Roman" w:hAnsi="Times New Roman" w:cs="Times New Roman"/>
        </w:rPr>
        <w:t xml:space="preserve"> GC 18, para 7.</w:t>
      </w:r>
    </w:p>
  </w:footnote>
  <w:footnote w:id="43">
    <w:p w14:paraId="682594A7" w14:textId="77777777" w:rsidR="00A96F9A" w:rsidRPr="007D6BFE" w:rsidRDefault="00EC5A01">
      <w:pPr>
        <w:pStyle w:val="FootnoteText"/>
        <w:jc w:val="both"/>
        <w:rPr>
          <w:rFonts w:ascii="Times New Roman" w:hAnsi="Times New Roman" w:cs="Times New Roman"/>
        </w:rPr>
      </w:pPr>
      <w:r w:rsidRPr="007D6BFE">
        <w:rPr>
          <w:rFonts w:ascii="Times New Roman" w:eastAsia="Times New Roman" w:hAnsi="Times New Roman" w:cs="Times New Roman"/>
          <w:vertAlign w:val="superscript"/>
        </w:rPr>
        <w:footnoteRef/>
      </w:r>
      <w:r w:rsidRPr="007D6BFE">
        <w:rPr>
          <w:rFonts w:ascii="Times New Roman" w:hAnsi="Times New Roman" w:cs="Times New Roman"/>
        </w:rPr>
        <w:t xml:space="preserve"> See Zwaan-de Vries v The Netherlands, Communication 182/1984, Human Rights Committee; </w:t>
      </w:r>
      <w:proofErr w:type="spellStart"/>
      <w:r w:rsidRPr="007D6BFE">
        <w:rPr>
          <w:rFonts w:ascii="Times New Roman" w:hAnsi="Times New Roman" w:cs="Times New Roman"/>
        </w:rPr>
        <w:t>Broeks</w:t>
      </w:r>
      <w:proofErr w:type="spellEnd"/>
      <w:r w:rsidRPr="007D6BFE">
        <w:rPr>
          <w:rFonts w:ascii="Times New Roman" w:hAnsi="Times New Roman" w:cs="Times New Roman"/>
        </w:rPr>
        <w:t xml:space="preserve"> v the Netherlands, Communication No 172/1984. </w:t>
      </w:r>
    </w:p>
  </w:footnote>
  <w:footnote w:id="44">
    <w:p w14:paraId="04C4C45B" w14:textId="77777777" w:rsidR="00A96F9A" w:rsidRPr="007D6BFE" w:rsidRDefault="00EC5A01">
      <w:pPr>
        <w:pStyle w:val="FootnoteText"/>
        <w:jc w:val="both"/>
        <w:rPr>
          <w:rFonts w:ascii="Times New Roman" w:hAnsi="Times New Roman" w:cs="Times New Roman"/>
        </w:rPr>
      </w:pPr>
      <w:r w:rsidRPr="007D6BFE">
        <w:rPr>
          <w:rFonts w:ascii="Times New Roman" w:eastAsia="Times New Roman" w:hAnsi="Times New Roman" w:cs="Times New Roman"/>
          <w:vertAlign w:val="superscript"/>
        </w:rPr>
        <w:footnoteRef/>
      </w:r>
      <w:r w:rsidRPr="007D6BFE">
        <w:rPr>
          <w:rFonts w:ascii="Times New Roman" w:hAnsi="Times New Roman" w:cs="Times New Roman"/>
        </w:rPr>
        <w:t xml:space="preserve"> Id.</w:t>
      </w:r>
    </w:p>
  </w:footnote>
  <w:footnote w:id="45">
    <w:p w14:paraId="0BAD89F0" w14:textId="77777777" w:rsidR="00A96F9A" w:rsidRPr="007D6BFE" w:rsidRDefault="00EC5A01">
      <w:pPr>
        <w:pStyle w:val="FootnoteText"/>
        <w:rPr>
          <w:rFonts w:ascii="Times New Roman" w:hAnsi="Times New Roman" w:cs="Times New Roman"/>
        </w:rPr>
      </w:pPr>
      <w:r w:rsidRPr="007D6BFE">
        <w:rPr>
          <w:rFonts w:ascii="Times New Roman" w:eastAsia="Times New Roman" w:hAnsi="Times New Roman" w:cs="Times New Roman"/>
          <w:vertAlign w:val="superscript"/>
        </w:rPr>
        <w:footnoteRef/>
      </w:r>
      <w:r w:rsidRPr="007D6BFE">
        <w:rPr>
          <w:rFonts w:ascii="Times New Roman" w:hAnsi="Times New Roman" w:cs="Times New Roman"/>
        </w:rPr>
        <w:t xml:space="preserve"> https://www.researchgate.net/publication/348899662_Street_Vending_in_Kampala_From_Corruption_to_Crisis.</w:t>
      </w:r>
    </w:p>
  </w:footnote>
  <w:footnote w:id="46">
    <w:p w14:paraId="1B917C7B" w14:textId="77777777" w:rsidR="00A96F9A" w:rsidRPr="007D6BFE" w:rsidRDefault="00EC5A01">
      <w:pPr>
        <w:pStyle w:val="FootnoteText"/>
        <w:jc w:val="both"/>
        <w:rPr>
          <w:rFonts w:ascii="Times New Roman" w:hAnsi="Times New Roman" w:cs="Times New Roman"/>
        </w:rPr>
      </w:pPr>
      <w:r w:rsidRPr="007D6BFE">
        <w:rPr>
          <w:rFonts w:ascii="Times New Roman" w:eastAsia="Times New Roman" w:hAnsi="Times New Roman" w:cs="Times New Roman"/>
          <w:vertAlign w:val="superscript"/>
        </w:rPr>
        <w:footnoteRef/>
      </w:r>
      <w:r w:rsidRPr="007D6BFE">
        <w:rPr>
          <w:rFonts w:ascii="Times New Roman" w:hAnsi="Times New Roman" w:cs="Times New Roman"/>
        </w:rPr>
        <w:t xml:space="preserve"> Id at 2</w:t>
      </w:r>
    </w:p>
  </w:footnote>
  <w:footnote w:id="47">
    <w:p w14:paraId="2CECD2B9" w14:textId="58153B61" w:rsidR="005E4A30" w:rsidRPr="007D6BFE" w:rsidRDefault="00EC5A01" w:rsidP="005E4A30">
      <w:pPr>
        <w:pStyle w:val="FootnoteText"/>
        <w:jc w:val="both"/>
        <w:rPr>
          <w:rFonts w:ascii="Times New Roman" w:hAnsi="Times New Roman" w:cs="Times New Roman"/>
        </w:rPr>
      </w:pPr>
      <w:r w:rsidRPr="007D6BFE">
        <w:rPr>
          <w:rFonts w:ascii="Times New Roman" w:eastAsia="Times New Roman" w:hAnsi="Times New Roman" w:cs="Times New Roman"/>
          <w:vertAlign w:val="superscript"/>
        </w:rPr>
        <w:footnoteRef/>
      </w:r>
      <w:r w:rsidRPr="007D6BFE">
        <w:rPr>
          <w:rFonts w:ascii="Times New Roman" w:hAnsi="Times New Roman" w:cs="Times New Roman"/>
        </w:rPr>
        <w:t xml:space="preserve"> https://www.newvision.co.ug/new_vision/news/1503255/kcca-regulate-street-vendors</w:t>
      </w:r>
      <w:r w:rsidR="005E4A30" w:rsidRPr="007D6BFE">
        <w:rPr>
          <w:rFonts w:ascii="Times New Roman" w:hAnsi="Times New Roman" w:cs="Times New Roman"/>
        </w:rPr>
        <w:t>.</w:t>
      </w:r>
      <w:r w:rsidR="005E4A30" w:rsidRPr="007D6BFE">
        <w:rPr>
          <w:rFonts w:ascii="Times New Roman" w:hAnsi="Times New Roman" w:cs="Times New Roman"/>
          <w:color w:val="auto"/>
          <w:sz w:val="16"/>
          <w:szCs w:val="16"/>
        </w:rPr>
        <w:t xml:space="preserve"> </w:t>
      </w:r>
      <w:r w:rsidR="005E4A30" w:rsidRPr="007D6BFE">
        <w:rPr>
          <w:rFonts w:ascii="Times New Roman" w:hAnsi="Times New Roman" w:cs="Times New Roman"/>
        </w:rPr>
        <w:t>See also the country wide ban of street vending in villages by the ministry for security.</w:t>
      </w:r>
    </w:p>
    <w:p w14:paraId="37612851" w14:textId="5A46DC5A" w:rsidR="00A96F9A" w:rsidRPr="007D6BFE" w:rsidRDefault="005E4A30">
      <w:pPr>
        <w:pStyle w:val="FootnoteText"/>
        <w:jc w:val="both"/>
        <w:rPr>
          <w:rFonts w:ascii="Times New Roman" w:hAnsi="Times New Roman" w:cs="Times New Roman"/>
        </w:rPr>
      </w:pPr>
      <w:r w:rsidRPr="005E4A30">
        <w:rPr>
          <w:rFonts w:ascii="Times New Roman" w:hAnsi="Times New Roman" w:cs="Times New Roman"/>
        </w:rPr>
        <w:t xml:space="preserve"> </w:t>
      </w:r>
      <w:hyperlink r:id="rId1" w:history="1">
        <w:r w:rsidRPr="005E4A30">
          <w:rPr>
            <w:rStyle w:val="Hyperlink"/>
            <w:rFonts w:ascii="Times New Roman" w:hAnsi="Times New Roman" w:cs="Times New Roman"/>
          </w:rPr>
          <w:t>https://www.newvision.co.ug/category/news/security-minister-bans-hawkers-in-villages-124680</w:t>
        </w:r>
      </w:hyperlink>
    </w:p>
  </w:footnote>
  <w:footnote w:id="48">
    <w:p w14:paraId="0148386B" w14:textId="6B498048" w:rsidR="00B05492" w:rsidRPr="007D6BFE" w:rsidRDefault="00B05492">
      <w:pPr>
        <w:pStyle w:val="FootnoteText"/>
        <w:rPr>
          <w:rFonts w:ascii="Times New Roman" w:hAnsi="Times New Roman" w:cs="Times New Roman"/>
        </w:rPr>
      </w:pPr>
      <w:r w:rsidRPr="007D6BFE">
        <w:rPr>
          <w:rStyle w:val="FootnoteReference"/>
          <w:rFonts w:ascii="Times New Roman" w:hAnsi="Times New Roman" w:cs="Times New Roman"/>
        </w:rPr>
        <w:footnoteRef/>
      </w:r>
      <w:r w:rsidRPr="007D6BFE">
        <w:rPr>
          <w:rFonts w:ascii="Times New Roman" w:hAnsi="Times New Roman" w:cs="Times New Roman"/>
        </w:rPr>
        <w:t xml:space="preserve"> The KCCA Act too gives KCCA powers to Prohibit, restrict, regulate or license—the sale or hawking of wares or the erection of stalls on any street, or the use of any part of the street or public place for the purpose of carrying on any trade, business or profession; See: Third Schedule Part A Para. 3  </w:t>
      </w:r>
    </w:p>
  </w:footnote>
  <w:footnote w:id="49">
    <w:p w14:paraId="255476A8" w14:textId="2715E683" w:rsidR="00A96F9A" w:rsidRDefault="00EC5A01">
      <w:pPr>
        <w:pStyle w:val="FootnoteText"/>
        <w:jc w:val="both"/>
      </w:pPr>
      <w:r w:rsidRPr="007D6BFE">
        <w:rPr>
          <w:rFonts w:ascii="Times New Roman" w:eastAsia="Times New Roman" w:hAnsi="Times New Roman" w:cs="Times New Roman"/>
          <w:vertAlign w:val="superscript"/>
        </w:rPr>
        <w:footnoteRef/>
      </w:r>
      <w:r w:rsidRPr="007D6BFE">
        <w:rPr>
          <w:rFonts w:ascii="Times New Roman" w:hAnsi="Times New Roman" w:cs="Times New Roman"/>
        </w:rPr>
        <w:t xml:space="preserve"> For example, in Uganda street vending and hawking is criminalized under section 15(3) of the Trade </w:t>
      </w:r>
      <w:r w:rsidR="00C42B7B" w:rsidRPr="007D6BFE">
        <w:rPr>
          <w:rFonts w:ascii="Times New Roman" w:hAnsi="Times New Roman" w:cs="Times New Roman"/>
        </w:rPr>
        <w:t>Licensing</w:t>
      </w:r>
      <w:r w:rsidRPr="007D6BFE">
        <w:rPr>
          <w:rFonts w:ascii="Times New Roman" w:hAnsi="Times New Roman" w:cs="Times New Roman"/>
        </w:rPr>
        <w:t xml:space="preserve"> Act as amended in 2015 Regulation 13(1) of the Local government (Kampala City Council) (Maintenance of </w:t>
      </w:r>
      <w:r w:rsidR="00C42B7B" w:rsidRPr="007D6BFE">
        <w:rPr>
          <w:rFonts w:ascii="Times New Roman" w:hAnsi="Times New Roman" w:cs="Times New Roman"/>
        </w:rPr>
        <w:t>Law-and-order</w:t>
      </w:r>
      <w:r w:rsidRPr="007D6BFE">
        <w:rPr>
          <w:rFonts w:ascii="Times New Roman" w:hAnsi="Times New Roman" w:cs="Times New Roman"/>
        </w:rPr>
        <w:t xml:space="preserve"> ordinance 2006. The Local Governments (Kampala City Council) (Street Traders) ordinance gives excessive discretion to the </w:t>
      </w:r>
      <w:r w:rsidR="00C42B7B" w:rsidRPr="007D6BFE">
        <w:rPr>
          <w:rFonts w:ascii="Times New Roman" w:hAnsi="Times New Roman" w:cs="Times New Roman"/>
        </w:rPr>
        <w:t>licensing</w:t>
      </w:r>
      <w:r w:rsidRPr="007D6BFE">
        <w:rPr>
          <w:rFonts w:ascii="Times New Roman" w:hAnsi="Times New Roman" w:cs="Times New Roman"/>
        </w:rPr>
        <w:t xml:space="preserve"> authority to grant or reject or revoke a hawker’s </w:t>
      </w:r>
      <w:r w:rsidR="00C42B7B" w:rsidRPr="007D6BFE">
        <w:rPr>
          <w:rFonts w:ascii="Times New Roman" w:hAnsi="Times New Roman" w:cs="Times New Roman"/>
        </w:rPr>
        <w:t>license</w:t>
      </w:r>
      <w:r w:rsidRPr="007D6BFE">
        <w:rPr>
          <w:rFonts w:ascii="Times New Roman" w:hAnsi="Times New Roman" w:cs="Times New Roman"/>
        </w:rPr>
        <w:t xml:space="preserve"> without providing for requirements and/or conditions of being granted the same. Regulation 13(2) of the Local </w:t>
      </w:r>
      <w:r w:rsidR="00C42B7B" w:rsidRPr="007D6BFE">
        <w:rPr>
          <w:rFonts w:ascii="Times New Roman" w:hAnsi="Times New Roman" w:cs="Times New Roman"/>
        </w:rPr>
        <w:t>Governments Kampala</w:t>
      </w:r>
      <w:r w:rsidRPr="007D6BFE">
        <w:rPr>
          <w:rFonts w:ascii="Times New Roman" w:hAnsi="Times New Roman" w:cs="Times New Roman"/>
        </w:rPr>
        <w:t xml:space="preserve"> </w:t>
      </w:r>
      <w:r w:rsidR="00C42B7B" w:rsidRPr="007D6BFE">
        <w:rPr>
          <w:rFonts w:ascii="Times New Roman" w:hAnsi="Times New Roman" w:cs="Times New Roman"/>
        </w:rPr>
        <w:t xml:space="preserve">City) </w:t>
      </w:r>
      <w:proofErr w:type="gramStart"/>
      <w:r w:rsidR="00C42B7B" w:rsidRPr="007D6BFE">
        <w:rPr>
          <w:rFonts w:ascii="Times New Roman" w:hAnsi="Times New Roman" w:cs="Times New Roman"/>
        </w:rPr>
        <w:t>(</w:t>
      </w:r>
      <w:r w:rsidRPr="007D6BFE">
        <w:rPr>
          <w:rFonts w:ascii="Times New Roman" w:hAnsi="Times New Roman" w:cs="Times New Roman"/>
        </w:rPr>
        <w:t xml:space="preserve"> Maintenance</w:t>
      </w:r>
      <w:proofErr w:type="gramEnd"/>
      <w:r w:rsidRPr="007D6BFE">
        <w:rPr>
          <w:rFonts w:ascii="Times New Roman" w:hAnsi="Times New Roman" w:cs="Times New Roman"/>
        </w:rPr>
        <w:t xml:space="preserve"> of Law and Order) Ordinance, 2006 and Regulation 5 of the Local Governments( Kampala City ) Street Trades) Byelaws  Statutory  Instrument 243 – 23 give excessive discretion to the </w:t>
      </w:r>
      <w:r w:rsidR="00C42B7B" w:rsidRPr="007D6BFE">
        <w:rPr>
          <w:rFonts w:ascii="Times New Roman" w:hAnsi="Times New Roman" w:cs="Times New Roman"/>
        </w:rPr>
        <w:t>Licensing</w:t>
      </w:r>
      <w:r w:rsidRPr="007D6BFE">
        <w:rPr>
          <w:rFonts w:ascii="Times New Roman" w:hAnsi="Times New Roman" w:cs="Times New Roman"/>
        </w:rPr>
        <w:t xml:space="preserve"> Authority  to refuse to grant a street trader’s permit without stipulating  the requirements and conditions for granting the same and/or reasons for refusal to grant.</w:t>
      </w:r>
    </w:p>
  </w:footnote>
  <w:footnote w:id="50">
    <w:p w14:paraId="3458CC98" w14:textId="77777777" w:rsidR="00A96F9A" w:rsidRPr="007D6BFE" w:rsidRDefault="00EC5A01">
      <w:pPr>
        <w:pStyle w:val="FootnoteText"/>
        <w:jc w:val="both"/>
      </w:pPr>
      <w:r w:rsidRPr="007D6BFE">
        <w:rPr>
          <w:rFonts w:ascii="Times New Roman" w:eastAsia="Times New Roman" w:hAnsi="Times New Roman" w:cs="Times New Roman"/>
          <w:vertAlign w:val="superscript"/>
        </w:rPr>
        <w:footnoteRef/>
      </w:r>
      <w:r w:rsidRPr="007D6BFE">
        <w:rPr>
          <w:rFonts w:ascii="Times New Roman" w:hAnsi="Times New Roman"/>
        </w:rPr>
        <w:t xml:space="preserve"> https://www.ohchr.org/en/documents/thematic-reports/a77157-banning-discrimination-grounds-socioeconomic-disadvantage.</w:t>
      </w:r>
    </w:p>
  </w:footnote>
  <w:footnote w:id="51">
    <w:p w14:paraId="4DADBA96" w14:textId="77777777" w:rsidR="00A96F9A" w:rsidRPr="007D6BFE" w:rsidRDefault="00EC5A01">
      <w:pPr>
        <w:pStyle w:val="FootnoteText"/>
        <w:jc w:val="both"/>
      </w:pPr>
      <w:r w:rsidRPr="007D6BFE">
        <w:rPr>
          <w:rFonts w:ascii="Times New Roman" w:eastAsia="Times New Roman" w:hAnsi="Times New Roman" w:cs="Times New Roman"/>
          <w:vertAlign w:val="superscript"/>
        </w:rPr>
        <w:footnoteRef/>
      </w:r>
      <w:r w:rsidRPr="007D6BFE">
        <w:rPr>
          <w:rFonts w:ascii="Times New Roman" w:hAnsi="Times New Roman"/>
        </w:rPr>
        <w:t xml:space="preserve"> Social Justice Coalition v Minister of Police 2019 4 SA 82 (WCC)</w:t>
      </w:r>
    </w:p>
  </w:footnote>
  <w:footnote w:id="52">
    <w:p w14:paraId="1CDBDE64" w14:textId="77777777" w:rsidR="00A96F9A" w:rsidRPr="007D6BFE" w:rsidRDefault="00EC5A01">
      <w:pPr>
        <w:pStyle w:val="FootnoteText"/>
        <w:jc w:val="both"/>
      </w:pPr>
      <w:r w:rsidRPr="007D6BFE">
        <w:rPr>
          <w:rFonts w:ascii="Times New Roman" w:eastAsia="Times New Roman" w:hAnsi="Times New Roman" w:cs="Times New Roman"/>
          <w:vertAlign w:val="superscript"/>
        </w:rPr>
        <w:footnoteRef/>
      </w:r>
      <w:r w:rsidRPr="007D6BFE">
        <w:rPr>
          <w:rFonts w:ascii="Times New Roman" w:hAnsi="Times New Roman"/>
        </w:rPr>
        <w:t xml:space="preserve"> https://www.ohchr.org/en/documents/thematic-reports/a77157-banning-discrimination-grounds-socioeconomic-disadvantage.</w:t>
      </w:r>
    </w:p>
  </w:footnote>
  <w:footnote w:id="53">
    <w:p w14:paraId="39EF6A43" w14:textId="77777777" w:rsidR="00A96F9A" w:rsidRDefault="00EC5A01">
      <w:pPr>
        <w:pStyle w:val="FootnoteText"/>
        <w:jc w:val="both"/>
      </w:pPr>
      <w:r w:rsidRPr="007D6BFE">
        <w:rPr>
          <w:rFonts w:ascii="Times New Roman" w:eastAsia="Times New Roman" w:hAnsi="Times New Roman" w:cs="Times New Roman"/>
          <w:vertAlign w:val="superscript"/>
        </w:rPr>
        <w:footnoteRef/>
      </w:r>
      <w:r w:rsidRPr="007D6BFE">
        <w:rPr>
          <w:rFonts w:ascii="Times New Roman" w:hAnsi="Times New Roman"/>
        </w:rPr>
        <w:t xml:space="preserve"> Similarly, Article 7 of the International Convention on the Protection of the Rights of All Migrant workers prohibits discrimination on the grounds of “social origin” as well as “economic position.”</w:t>
      </w:r>
      <w:r>
        <w:rPr>
          <w:rFonts w:ascii="Times New Roman" w:hAnsi="Times New Roman"/>
        </w:rPr>
        <w:t xml:space="preserve"> </w:t>
      </w:r>
    </w:p>
  </w:footnote>
  <w:footnote w:id="54">
    <w:p w14:paraId="30CC4E34" w14:textId="77777777" w:rsidR="00A96F9A" w:rsidRDefault="00EC5A01">
      <w:pPr>
        <w:pStyle w:val="FootnoteText"/>
        <w:jc w:val="both"/>
      </w:pPr>
      <w:r>
        <w:rPr>
          <w:rFonts w:ascii="Times New Roman" w:eastAsia="Times New Roman" w:hAnsi="Times New Roman" w:cs="Times New Roman"/>
          <w:sz w:val="24"/>
          <w:szCs w:val="24"/>
          <w:vertAlign w:val="superscript"/>
        </w:rPr>
        <w:footnoteRef/>
      </w:r>
      <w:r>
        <w:rPr>
          <w:rFonts w:ascii="Times New Roman" w:hAnsi="Times New Roman"/>
        </w:rPr>
        <w:t xml:space="preserve"> It includes…” lesbian, gay, bisexual, transgender, aliens, refugee and asylum seekers, stateless persons, migrant workers, persons convicted of crime and persons who have engaged in terrorist activity”. GC 35 explains that deprivation of liberty includes, police custody, detention, imprisonment. </w:t>
      </w:r>
    </w:p>
  </w:footnote>
  <w:footnote w:id="55">
    <w:p w14:paraId="28E0EDC5" w14:textId="29EF3722" w:rsidR="00A96F9A" w:rsidRDefault="00EC5A01">
      <w:pPr>
        <w:pStyle w:val="FootnoteText"/>
        <w:jc w:val="both"/>
      </w:pPr>
      <w:r>
        <w:rPr>
          <w:rFonts w:ascii="Times New Roman" w:eastAsia="Times New Roman" w:hAnsi="Times New Roman" w:cs="Times New Roman"/>
          <w:sz w:val="24"/>
          <w:szCs w:val="24"/>
          <w:vertAlign w:val="superscript"/>
        </w:rPr>
        <w:footnoteRef/>
      </w:r>
      <w:r>
        <w:rPr>
          <w:rFonts w:ascii="Times New Roman" w:hAnsi="Times New Roman"/>
        </w:rPr>
        <w:t xml:space="preserve"> GC 35 defines the right to security protects people against “infliction of bodily or mental injury, regardless of whether the person detained or not detained. For example, this right is violated when started unjustifiably </w:t>
      </w:r>
      <w:proofErr w:type="gramStart"/>
      <w:r>
        <w:rPr>
          <w:rFonts w:ascii="Times New Roman" w:hAnsi="Times New Roman"/>
        </w:rPr>
        <w:t>infl</w:t>
      </w:r>
      <w:r w:rsidR="00C42B7B">
        <w:rPr>
          <w:rFonts w:ascii="Times New Roman" w:hAnsi="Times New Roman"/>
        </w:rPr>
        <w:t>i</w:t>
      </w:r>
      <w:r>
        <w:rPr>
          <w:rFonts w:ascii="Times New Roman" w:hAnsi="Times New Roman"/>
        </w:rPr>
        <w:t>ct</w:t>
      </w:r>
      <w:proofErr w:type="gramEnd"/>
      <w:r>
        <w:rPr>
          <w:rFonts w:ascii="Times New Roman" w:hAnsi="Times New Roman"/>
        </w:rPr>
        <w:t xml:space="preserve"> bodily injury. They should also prevent and redress unjustifiable use of force in law enforcement.</w:t>
      </w:r>
    </w:p>
  </w:footnote>
  <w:footnote w:id="56">
    <w:p w14:paraId="580E5FFA" w14:textId="77777777" w:rsidR="00A96F9A" w:rsidRDefault="00EC5A01">
      <w:pPr>
        <w:pStyle w:val="FootnoteText"/>
        <w:jc w:val="both"/>
      </w:pPr>
      <w:r>
        <w:rPr>
          <w:rFonts w:ascii="Times New Roman" w:eastAsia="Times New Roman" w:hAnsi="Times New Roman" w:cs="Times New Roman"/>
          <w:sz w:val="24"/>
          <w:szCs w:val="24"/>
          <w:vertAlign w:val="superscript"/>
        </w:rPr>
        <w:footnoteRef/>
      </w:r>
      <w:r>
        <w:rPr>
          <w:rFonts w:ascii="Times New Roman" w:hAnsi="Times New Roman"/>
        </w:rPr>
        <w:t xml:space="preserve"> Id at 9.</w:t>
      </w:r>
    </w:p>
  </w:footnote>
  <w:footnote w:id="57">
    <w:p w14:paraId="3A84E99D" w14:textId="77777777" w:rsidR="00A96F9A" w:rsidRDefault="00EC5A01">
      <w:pPr>
        <w:pStyle w:val="FootnoteText"/>
        <w:jc w:val="both"/>
      </w:pPr>
      <w:r>
        <w:rPr>
          <w:rFonts w:ascii="Times New Roman" w:eastAsia="Times New Roman" w:hAnsi="Times New Roman" w:cs="Times New Roman"/>
          <w:sz w:val="24"/>
          <w:szCs w:val="24"/>
          <w:vertAlign w:val="superscript"/>
        </w:rPr>
        <w:footnoteRef/>
      </w:r>
      <w:r>
        <w:rPr>
          <w:rFonts w:ascii="Times New Roman" w:hAnsi="Times New Roman"/>
        </w:rPr>
        <w:t xml:space="preserve"> Id at 9.</w:t>
      </w:r>
    </w:p>
  </w:footnote>
  <w:footnote w:id="58">
    <w:p w14:paraId="1803062D" w14:textId="77777777" w:rsidR="00A96F9A" w:rsidRDefault="00EC5A01">
      <w:pPr>
        <w:pStyle w:val="FootnoteText"/>
        <w:jc w:val="both"/>
      </w:pPr>
      <w:r>
        <w:rPr>
          <w:rFonts w:ascii="Times New Roman" w:eastAsia="Times New Roman" w:hAnsi="Times New Roman" w:cs="Times New Roman"/>
          <w:sz w:val="24"/>
          <w:szCs w:val="24"/>
          <w:vertAlign w:val="superscript"/>
        </w:rPr>
        <w:footnoteRef/>
      </w:r>
      <w:r>
        <w:rPr>
          <w:rFonts w:ascii="Times New Roman" w:hAnsi="Times New Roman"/>
        </w:rPr>
        <w:t xml:space="preserve"> Id at 22.</w:t>
      </w:r>
    </w:p>
  </w:footnote>
  <w:footnote w:id="59">
    <w:p w14:paraId="4710B388" w14:textId="77777777" w:rsidR="00A96F9A" w:rsidRDefault="00EC5A01">
      <w:pPr>
        <w:pStyle w:val="FootnoteText"/>
      </w:pPr>
      <w:r>
        <w:rPr>
          <w:sz w:val="22"/>
          <w:szCs w:val="22"/>
          <w:vertAlign w:val="superscript"/>
        </w:rPr>
        <w:footnoteRef/>
      </w:r>
      <w:r>
        <w:t xml:space="preserve"> https://observer.ug/news/headlines/72650-kcca-speaker-luyirika-13-councillors-arrested-over-street-vendors</w:t>
      </w:r>
    </w:p>
  </w:footnote>
  <w:footnote w:id="60">
    <w:p w14:paraId="66C4314F" w14:textId="77777777" w:rsidR="00A96F9A" w:rsidRDefault="00EC5A01">
      <w:pPr>
        <w:pStyle w:val="FootnoteText"/>
        <w:jc w:val="both"/>
      </w:pPr>
      <w:r>
        <w:rPr>
          <w:rFonts w:ascii="Times New Roman" w:eastAsia="Times New Roman" w:hAnsi="Times New Roman" w:cs="Times New Roman"/>
          <w:sz w:val="24"/>
          <w:szCs w:val="24"/>
          <w:vertAlign w:val="superscript"/>
        </w:rPr>
        <w:footnoteRef/>
      </w:r>
      <w:r>
        <w:rPr>
          <w:rFonts w:ascii="Times New Roman" w:hAnsi="Times New Roman"/>
        </w:rPr>
        <w:t xml:space="preserve"> https://www.context.news/money-power-people/ugandas-street-traders-treated-like-animals-in-major-crackdown</w:t>
      </w:r>
    </w:p>
  </w:footnote>
  <w:footnote w:id="61">
    <w:p w14:paraId="0FA499CA" w14:textId="77777777" w:rsidR="00A96F9A" w:rsidRDefault="00EC5A01">
      <w:pPr>
        <w:pStyle w:val="FootnoteText"/>
        <w:jc w:val="both"/>
      </w:pPr>
      <w:r>
        <w:rPr>
          <w:rFonts w:ascii="Times New Roman" w:eastAsia="Times New Roman" w:hAnsi="Times New Roman" w:cs="Times New Roman"/>
          <w:sz w:val="24"/>
          <w:szCs w:val="24"/>
          <w:vertAlign w:val="superscript"/>
        </w:rPr>
        <w:footnoteRef/>
      </w:r>
      <w:r>
        <w:rPr>
          <w:rFonts w:ascii="Times New Roman" w:hAnsi="Times New Roman"/>
        </w:rPr>
        <w:t xml:space="preserve"> https://www.reuters.com/article/uganda-economy-traders-idAFL8N2ZR2V6</w:t>
      </w:r>
    </w:p>
  </w:footnote>
  <w:footnote w:id="62">
    <w:p w14:paraId="38AC980D" w14:textId="77777777" w:rsidR="00A96F9A" w:rsidRDefault="00EC5A01">
      <w:pPr>
        <w:pStyle w:val="FootnoteText"/>
        <w:jc w:val="both"/>
      </w:pPr>
      <w:r>
        <w:rPr>
          <w:rFonts w:ascii="Times New Roman" w:eastAsia="Times New Roman" w:hAnsi="Times New Roman" w:cs="Times New Roman"/>
          <w:sz w:val="24"/>
          <w:szCs w:val="24"/>
          <w:vertAlign w:val="superscript"/>
        </w:rPr>
        <w:footnoteRef/>
      </w:r>
      <w:r>
        <w:rPr>
          <w:rFonts w:ascii="Times New Roman" w:hAnsi="Times New Roman"/>
        </w:rPr>
        <w:t xml:space="preserve"> The crackdown intensified following strict COVID-19 restrictions, which further impoverished families and coincided with rising prices for essential goods. </w:t>
      </w:r>
    </w:p>
  </w:footnote>
  <w:footnote w:id="63">
    <w:p w14:paraId="5051F101" w14:textId="77777777" w:rsidR="00A96F9A" w:rsidRDefault="00EC5A01">
      <w:pPr>
        <w:pStyle w:val="FootnoteText"/>
        <w:jc w:val="both"/>
      </w:pPr>
      <w:r>
        <w:rPr>
          <w:rFonts w:ascii="Times New Roman" w:eastAsia="Times New Roman" w:hAnsi="Times New Roman" w:cs="Times New Roman"/>
          <w:sz w:val="24"/>
          <w:szCs w:val="24"/>
          <w:vertAlign w:val="superscript"/>
        </w:rPr>
        <w:footnoteRef/>
      </w:r>
      <w:r>
        <w:rPr>
          <w:rFonts w:ascii="Times New Roman" w:hAnsi="Times New Roman"/>
        </w:rPr>
        <w:t xml:space="preserve"> https://www.context.news/money-power-people/ugandas-street-traders-treated-like-animals-in-major-crackdown</w:t>
      </w:r>
    </w:p>
  </w:footnote>
  <w:footnote w:id="64">
    <w:p w14:paraId="72979BBC" w14:textId="77777777" w:rsidR="00A96F9A" w:rsidRDefault="00EC5A01">
      <w:pPr>
        <w:pStyle w:val="FootnoteText"/>
        <w:jc w:val="both"/>
      </w:pPr>
      <w:r>
        <w:rPr>
          <w:rFonts w:ascii="Times New Roman" w:eastAsia="Times New Roman" w:hAnsi="Times New Roman" w:cs="Times New Roman"/>
          <w:sz w:val="24"/>
          <w:szCs w:val="24"/>
          <w:vertAlign w:val="superscript"/>
        </w:rPr>
        <w:footnoteRef/>
      </w:r>
      <w:r>
        <w:rPr>
          <w:rFonts w:ascii="Times New Roman" w:hAnsi="Times New Roman"/>
        </w:rPr>
        <w:t xml:space="preserve"> Id</w:t>
      </w:r>
    </w:p>
  </w:footnote>
  <w:footnote w:id="65">
    <w:p w14:paraId="3D3E7C79" w14:textId="77777777" w:rsidR="00A96F9A" w:rsidRPr="007D6BFE" w:rsidRDefault="00EC5A01">
      <w:pPr>
        <w:pStyle w:val="FootnoteText"/>
        <w:rPr>
          <w:rFonts w:ascii="Times New Roman" w:hAnsi="Times New Roman" w:cs="Times New Roman"/>
        </w:rPr>
      </w:pPr>
      <w:r w:rsidRPr="007D6BFE">
        <w:rPr>
          <w:rFonts w:ascii="Times New Roman" w:hAnsi="Times New Roman" w:cs="Times New Roman"/>
          <w:vertAlign w:val="superscript"/>
        </w:rPr>
        <w:footnoteRef/>
      </w:r>
      <w:r w:rsidRPr="007D6BFE">
        <w:rPr>
          <w:rFonts w:ascii="Times New Roman" w:hAnsi="Times New Roman" w:cs="Times New Roman"/>
        </w:rPr>
        <w:t xml:space="preserve"> https://www.context.news/money-power-people/ugandas-street-traders-treated-like-animals-in-major-crackdown</w:t>
      </w:r>
    </w:p>
  </w:footnote>
  <w:footnote w:id="66">
    <w:p w14:paraId="213A0D7E" w14:textId="77777777" w:rsidR="00A96F9A" w:rsidRPr="007D6BFE" w:rsidRDefault="00EC5A01">
      <w:pPr>
        <w:pStyle w:val="FootnoteText"/>
        <w:jc w:val="both"/>
        <w:rPr>
          <w:rFonts w:ascii="Times New Roman" w:hAnsi="Times New Roman" w:cs="Times New Roman"/>
        </w:rPr>
      </w:pPr>
      <w:r w:rsidRPr="007D6BFE">
        <w:rPr>
          <w:rFonts w:ascii="Times New Roman" w:eastAsia="Times New Roman" w:hAnsi="Times New Roman" w:cs="Times New Roman"/>
          <w:sz w:val="24"/>
          <w:szCs w:val="24"/>
          <w:vertAlign w:val="superscript"/>
        </w:rPr>
        <w:footnoteRef/>
      </w:r>
      <w:r w:rsidRPr="007D6BFE">
        <w:rPr>
          <w:rFonts w:ascii="Times New Roman" w:hAnsi="Times New Roman" w:cs="Times New Roman"/>
        </w:rPr>
        <w:t xml:space="preserve"> De-Democratization and the Rights of street vendors in Kampala at 5 (2018)</w:t>
      </w:r>
    </w:p>
  </w:footnote>
  <w:footnote w:id="67">
    <w:p w14:paraId="4B2464F4" w14:textId="77777777" w:rsidR="00A96F9A" w:rsidRDefault="00EC5A01">
      <w:pPr>
        <w:pStyle w:val="FootnoteText"/>
        <w:jc w:val="both"/>
      </w:pPr>
      <w:r w:rsidRPr="007D6BFE">
        <w:rPr>
          <w:rFonts w:ascii="Times New Roman" w:eastAsia="Times New Roman" w:hAnsi="Times New Roman" w:cs="Times New Roman"/>
          <w:sz w:val="24"/>
          <w:szCs w:val="24"/>
          <w:vertAlign w:val="superscript"/>
        </w:rPr>
        <w:footnoteRef/>
      </w:r>
      <w:r w:rsidRPr="007D6BFE">
        <w:rPr>
          <w:rFonts w:ascii="Times New Roman" w:hAnsi="Times New Roman" w:cs="Times New Roman"/>
        </w:rPr>
        <w:t xml:space="preserve"> Section 2 of the </w:t>
      </w:r>
      <w:proofErr w:type="spellStart"/>
      <w:r w:rsidRPr="007D6BFE">
        <w:rPr>
          <w:rFonts w:ascii="Times New Roman" w:hAnsi="Times New Roman" w:cs="Times New Roman"/>
        </w:rPr>
        <w:t>Labour</w:t>
      </w:r>
      <w:proofErr w:type="spellEnd"/>
      <w:r w:rsidRPr="007D6BFE">
        <w:rPr>
          <w:rFonts w:ascii="Times New Roman" w:hAnsi="Times New Roman" w:cs="Times New Roman"/>
        </w:rPr>
        <w:t xml:space="preserve"> Unions Act No.7 of 2006 limits the definition of a </w:t>
      </w:r>
      <w:proofErr w:type="spellStart"/>
      <w:r w:rsidRPr="007D6BFE">
        <w:rPr>
          <w:rFonts w:ascii="Times New Roman" w:hAnsi="Times New Roman" w:cs="Times New Roman"/>
        </w:rPr>
        <w:t>Labour</w:t>
      </w:r>
      <w:proofErr w:type="spellEnd"/>
      <w:r w:rsidRPr="007D6BFE">
        <w:rPr>
          <w:rFonts w:ascii="Times New Roman" w:hAnsi="Times New Roman" w:cs="Times New Roman"/>
        </w:rPr>
        <w:t xml:space="preserve"> Union to only employees excluding the self-employed and other categories of workers who do not have an employer-employee relationship. Section 3 of the </w:t>
      </w:r>
      <w:proofErr w:type="spellStart"/>
      <w:r w:rsidRPr="007D6BFE">
        <w:rPr>
          <w:rFonts w:ascii="Times New Roman" w:hAnsi="Times New Roman" w:cs="Times New Roman"/>
        </w:rPr>
        <w:t>Labour</w:t>
      </w:r>
      <w:proofErr w:type="spellEnd"/>
      <w:r w:rsidRPr="007D6BFE">
        <w:rPr>
          <w:rFonts w:ascii="Times New Roman" w:hAnsi="Times New Roman" w:cs="Times New Roman"/>
        </w:rPr>
        <w:t xml:space="preserve"> Unions Act No.7 of 2006gives the right to freedom of association and collective bargaining to only employees excluding the self –employed and other categories of workers. Regulation 5(e) (iv) of the </w:t>
      </w:r>
      <w:proofErr w:type="spellStart"/>
      <w:r w:rsidRPr="007D6BFE">
        <w:rPr>
          <w:rFonts w:ascii="Times New Roman" w:hAnsi="Times New Roman" w:cs="Times New Roman"/>
        </w:rPr>
        <w:t>Labour</w:t>
      </w:r>
      <w:proofErr w:type="spellEnd"/>
      <w:r w:rsidRPr="007D6BFE">
        <w:rPr>
          <w:rFonts w:ascii="Times New Roman" w:hAnsi="Times New Roman" w:cs="Times New Roman"/>
        </w:rPr>
        <w:t xml:space="preserve"> Unions (Registration</w:t>
      </w:r>
      <w:r>
        <w:rPr>
          <w:rFonts w:ascii="Times New Roman" w:hAnsi="Times New Roman"/>
        </w:rPr>
        <w:t xml:space="preserve">) Regulations, 2012 that requires an application for registration of a </w:t>
      </w:r>
      <w:proofErr w:type="spellStart"/>
      <w:r>
        <w:rPr>
          <w:rFonts w:ascii="Times New Roman" w:hAnsi="Times New Roman"/>
        </w:rPr>
        <w:t>labour</w:t>
      </w:r>
      <w:proofErr w:type="spellEnd"/>
      <w:r>
        <w:rPr>
          <w:rFonts w:ascii="Times New Roman" w:hAnsi="Times New Roman"/>
        </w:rPr>
        <w:t xml:space="preserve"> union to be accompanied by the “name and address of each officer’s employer” hinders the registration of purely informal economy </w:t>
      </w:r>
      <w:proofErr w:type="spellStart"/>
      <w:r>
        <w:rPr>
          <w:rFonts w:ascii="Times New Roman" w:hAnsi="Times New Roman"/>
        </w:rPr>
        <w:t>labour</w:t>
      </w:r>
      <w:proofErr w:type="spellEnd"/>
      <w:r>
        <w:rPr>
          <w:rFonts w:ascii="Times New Roman" w:hAnsi="Times New Roman"/>
        </w:rPr>
        <w:t xml:space="preserve"> unions that do not enjoy employer- employee relationships. Section 2 of the Occupational Safety and Health Act, No.9 which defines a worker as “a person who performs work, regularly or temporarily for an employer” requires a person to have an employer to be protected by the Act.</w:t>
      </w:r>
    </w:p>
  </w:footnote>
  <w:footnote w:id="68">
    <w:p w14:paraId="4E41B7BC" w14:textId="77777777" w:rsidR="00A96F9A" w:rsidRDefault="00EC5A01">
      <w:pPr>
        <w:pStyle w:val="FootnoteText"/>
        <w:tabs>
          <w:tab w:val="left" w:pos="6480"/>
        </w:tabs>
        <w:jc w:val="both"/>
      </w:pPr>
      <w:r>
        <w:rPr>
          <w:rFonts w:ascii="Times New Roman" w:eastAsia="Times New Roman" w:hAnsi="Times New Roman" w:cs="Times New Roman"/>
          <w:sz w:val="24"/>
          <w:szCs w:val="24"/>
          <w:vertAlign w:val="superscript"/>
        </w:rPr>
        <w:footnoteRef/>
      </w:r>
      <w:r>
        <w:rPr>
          <w:rFonts w:ascii="Times New Roman" w:hAnsi="Times New Roman"/>
        </w:rPr>
        <w:t xml:space="preserve"> </w:t>
      </w:r>
      <w:proofErr w:type="spellStart"/>
      <w:r>
        <w:rPr>
          <w:rFonts w:ascii="Times New Roman" w:hAnsi="Times New Roman"/>
        </w:rPr>
        <w:t>Dedemoratication</w:t>
      </w:r>
      <w:proofErr w:type="spellEnd"/>
      <w:r>
        <w:rPr>
          <w:rFonts w:ascii="Times New Roman" w:hAnsi="Times New Roman"/>
        </w:rPr>
        <w:t xml:space="preserve"> at p 5</w:t>
      </w:r>
      <w:r>
        <w:rPr>
          <w:rFonts w:ascii="Times New Roman" w:hAnsi="Times New Roman"/>
        </w:rPr>
        <w:tab/>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80DBE0" w14:textId="77777777" w:rsidR="00A96F9A" w:rsidRDefault="00A96F9A">
    <w:pPr>
      <w:pStyle w:val="HeaderFoo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5A6FC8" w14:textId="77777777" w:rsidR="00A96F9A" w:rsidRDefault="00A96F9A">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D91DF5"/>
    <w:multiLevelType w:val="hybridMultilevel"/>
    <w:tmpl w:val="11B8FC78"/>
    <w:styleLink w:val="ImportedStyle50"/>
    <w:lvl w:ilvl="0" w:tplc="2C8C563C">
      <w:start w:val="1"/>
      <w:numFmt w:val="bullet"/>
      <w:lvlText w:val="·"/>
      <w:lvlJc w:val="left"/>
      <w:pPr>
        <w:ind w:left="720" w:hanging="720"/>
      </w:pPr>
      <w:rPr>
        <w:rFonts w:ascii="Symbol" w:eastAsia="Symbol" w:hAnsi="Symbol" w:cs="Symbol"/>
        <w:b w:val="0"/>
        <w:bCs w:val="0"/>
        <w:i w:val="0"/>
        <w:iCs w:val="0"/>
        <w:caps w:val="0"/>
        <w:smallCaps w:val="0"/>
        <w:strike w:val="0"/>
        <w:dstrike w:val="0"/>
        <w:outline w:val="0"/>
        <w:emboss w:val="0"/>
        <w:imprint w:val="0"/>
        <w:color w:val="000000"/>
        <w:spacing w:val="0"/>
        <w:w w:val="100"/>
        <w:kern w:val="0"/>
        <w:position w:val="0"/>
        <w:highlight w:val="none"/>
        <w:vertAlign w:val="baseline"/>
      </w:rPr>
    </w:lvl>
    <w:lvl w:ilvl="1" w:tplc="D4A2DDA8">
      <w:start w:val="1"/>
      <w:numFmt w:val="bullet"/>
      <w:lvlText w:val="o"/>
      <w:lvlJc w:val="left"/>
      <w:pPr>
        <w:ind w:left="720" w:hanging="720"/>
      </w:pPr>
      <w:rPr>
        <w:rFonts w:ascii="Arial Unicode MS" w:eastAsia="Arial Unicode MS" w:hAnsi="Arial Unicode MS" w:cs="Arial Unicode MS"/>
        <w:b w:val="0"/>
        <w:bCs w:val="0"/>
        <w:i w:val="0"/>
        <w:iCs w:val="0"/>
        <w:caps w:val="0"/>
        <w:smallCaps w:val="0"/>
        <w:strike w:val="0"/>
        <w:dstrike w:val="0"/>
        <w:outline w:val="0"/>
        <w:emboss w:val="0"/>
        <w:imprint w:val="0"/>
        <w:color w:val="000000"/>
        <w:spacing w:val="0"/>
        <w:w w:val="100"/>
        <w:kern w:val="0"/>
        <w:position w:val="0"/>
        <w:highlight w:val="none"/>
        <w:vertAlign w:val="baseline"/>
      </w:rPr>
    </w:lvl>
    <w:lvl w:ilvl="2" w:tplc="0DD63ABA">
      <w:start w:val="1"/>
      <w:numFmt w:val="bullet"/>
      <w:lvlText w:val="▪"/>
      <w:lvlJc w:val="left"/>
      <w:pPr>
        <w:ind w:left="720" w:hanging="720"/>
      </w:pPr>
      <w:rPr>
        <w:rFonts w:ascii="Arial Unicode MS" w:eastAsia="Arial Unicode MS" w:hAnsi="Arial Unicode MS" w:cs="Arial Unicode MS"/>
        <w:b w:val="0"/>
        <w:bCs w:val="0"/>
        <w:i w:val="0"/>
        <w:iCs w:val="0"/>
        <w:caps w:val="0"/>
        <w:smallCaps w:val="0"/>
        <w:strike w:val="0"/>
        <w:dstrike w:val="0"/>
        <w:outline w:val="0"/>
        <w:emboss w:val="0"/>
        <w:imprint w:val="0"/>
        <w:color w:val="000000"/>
        <w:spacing w:val="0"/>
        <w:w w:val="100"/>
        <w:kern w:val="0"/>
        <w:position w:val="0"/>
        <w:highlight w:val="none"/>
        <w:vertAlign w:val="baseline"/>
      </w:rPr>
    </w:lvl>
    <w:lvl w:ilvl="3" w:tplc="58AE968C">
      <w:start w:val="1"/>
      <w:numFmt w:val="bullet"/>
      <w:lvlText w:val="·"/>
      <w:lvlJc w:val="left"/>
      <w:pPr>
        <w:ind w:left="720" w:hanging="720"/>
      </w:pPr>
      <w:rPr>
        <w:rFonts w:ascii="Symbol" w:eastAsia="Symbol" w:hAnsi="Symbol" w:cs="Symbol"/>
        <w:b w:val="0"/>
        <w:bCs w:val="0"/>
        <w:i w:val="0"/>
        <w:iCs w:val="0"/>
        <w:caps w:val="0"/>
        <w:smallCaps w:val="0"/>
        <w:strike w:val="0"/>
        <w:dstrike w:val="0"/>
        <w:outline w:val="0"/>
        <w:emboss w:val="0"/>
        <w:imprint w:val="0"/>
        <w:color w:val="000000"/>
        <w:spacing w:val="0"/>
        <w:w w:val="100"/>
        <w:kern w:val="0"/>
        <w:position w:val="0"/>
        <w:highlight w:val="none"/>
        <w:vertAlign w:val="baseline"/>
      </w:rPr>
    </w:lvl>
    <w:lvl w:ilvl="4" w:tplc="E0F6CA16">
      <w:start w:val="1"/>
      <w:numFmt w:val="bullet"/>
      <w:lvlText w:val="o"/>
      <w:lvlJc w:val="left"/>
      <w:pPr>
        <w:ind w:left="720" w:hanging="720"/>
      </w:pPr>
      <w:rPr>
        <w:rFonts w:ascii="Arial Unicode MS" w:eastAsia="Arial Unicode MS" w:hAnsi="Arial Unicode MS" w:cs="Arial Unicode MS"/>
        <w:b w:val="0"/>
        <w:bCs w:val="0"/>
        <w:i w:val="0"/>
        <w:iCs w:val="0"/>
        <w:caps w:val="0"/>
        <w:smallCaps w:val="0"/>
        <w:strike w:val="0"/>
        <w:dstrike w:val="0"/>
        <w:outline w:val="0"/>
        <w:emboss w:val="0"/>
        <w:imprint w:val="0"/>
        <w:color w:val="000000"/>
        <w:spacing w:val="0"/>
        <w:w w:val="100"/>
        <w:kern w:val="0"/>
        <w:position w:val="0"/>
        <w:highlight w:val="none"/>
        <w:vertAlign w:val="baseline"/>
      </w:rPr>
    </w:lvl>
    <w:lvl w:ilvl="5" w:tplc="3DCC166E">
      <w:start w:val="1"/>
      <w:numFmt w:val="bullet"/>
      <w:lvlText w:val="▪"/>
      <w:lvlJc w:val="left"/>
      <w:pPr>
        <w:ind w:left="720" w:hanging="720"/>
      </w:pPr>
      <w:rPr>
        <w:rFonts w:ascii="Arial Unicode MS" w:eastAsia="Arial Unicode MS" w:hAnsi="Arial Unicode MS" w:cs="Arial Unicode MS"/>
        <w:b w:val="0"/>
        <w:bCs w:val="0"/>
        <w:i w:val="0"/>
        <w:iCs w:val="0"/>
        <w:caps w:val="0"/>
        <w:smallCaps w:val="0"/>
        <w:strike w:val="0"/>
        <w:dstrike w:val="0"/>
        <w:outline w:val="0"/>
        <w:emboss w:val="0"/>
        <w:imprint w:val="0"/>
        <w:color w:val="000000"/>
        <w:spacing w:val="0"/>
        <w:w w:val="100"/>
        <w:kern w:val="0"/>
        <w:position w:val="0"/>
        <w:highlight w:val="none"/>
        <w:vertAlign w:val="baseline"/>
      </w:rPr>
    </w:lvl>
    <w:lvl w:ilvl="6" w:tplc="CE8A2672">
      <w:start w:val="1"/>
      <w:numFmt w:val="bullet"/>
      <w:lvlText w:val="·"/>
      <w:lvlJc w:val="left"/>
      <w:pPr>
        <w:ind w:left="720" w:hanging="720"/>
      </w:pPr>
      <w:rPr>
        <w:rFonts w:ascii="Symbol" w:eastAsia="Symbol" w:hAnsi="Symbol" w:cs="Symbol"/>
        <w:b w:val="0"/>
        <w:bCs w:val="0"/>
        <w:i w:val="0"/>
        <w:iCs w:val="0"/>
        <w:caps w:val="0"/>
        <w:smallCaps w:val="0"/>
        <w:strike w:val="0"/>
        <w:dstrike w:val="0"/>
        <w:outline w:val="0"/>
        <w:emboss w:val="0"/>
        <w:imprint w:val="0"/>
        <w:color w:val="000000"/>
        <w:spacing w:val="0"/>
        <w:w w:val="100"/>
        <w:kern w:val="0"/>
        <w:position w:val="0"/>
        <w:highlight w:val="none"/>
        <w:vertAlign w:val="baseline"/>
      </w:rPr>
    </w:lvl>
    <w:lvl w:ilvl="7" w:tplc="322085B8">
      <w:start w:val="1"/>
      <w:numFmt w:val="bullet"/>
      <w:lvlText w:val="o"/>
      <w:lvlJc w:val="left"/>
      <w:pPr>
        <w:ind w:left="720" w:hanging="720"/>
      </w:pPr>
      <w:rPr>
        <w:rFonts w:ascii="Arial Unicode MS" w:eastAsia="Arial Unicode MS" w:hAnsi="Arial Unicode MS" w:cs="Arial Unicode MS"/>
        <w:b w:val="0"/>
        <w:bCs w:val="0"/>
        <w:i w:val="0"/>
        <w:iCs w:val="0"/>
        <w:caps w:val="0"/>
        <w:smallCaps w:val="0"/>
        <w:strike w:val="0"/>
        <w:dstrike w:val="0"/>
        <w:outline w:val="0"/>
        <w:emboss w:val="0"/>
        <w:imprint w:val="0"/>
        <w:color w:val="000000"/>
        <w:spacing w:val="0"/>
        <w:w w:val="100"/>
        <w:kern w:val="0"/>
        <w:position w:val="0"/>
        <w:highlight w:val="none"/>
        <w:vertAlign w:val="baseline"/>
      </w:rPr>
    </w:lvl>
    <w:lvl w:ilvl="8" w:tplc="4FE229BC">
      <w:start w:val="1"/>
      <w:numFmt w:val="bullet"/>
      <w:lvlText w:val="▪"/>
      <w:lvlJc w:val="left"/>
      <w:pPr>
        <w:ind w:left="720" w:hanging="720"/>
      </w:pPr>
      <w:rPr>
        <w:rFonts w:ascii="Arial Unicode MS" w:eastAsia="Arial Unicode MS" w:hAnsi="Arial Unicode MS" w:cs="Arial Unicode MS"/>
        <w:b w:val="0"/>
        <w:bCs w:val="0"/>
        <w:i w:val="0"/>
        <w:iCs w:val="0"/>
        <w:caps w:val="0"/>
        <w:smallCaps w:val="0"/>
        <w:strike w:val="0"/>
        <w:dstrike w:val="0"/>
        <w:outline w:val="0"/>
        <w:emboss w:val="0"/>
        <w:imprint w:val="0"/>
        <w:color w:val="000000"/>
        <w:spacing w:val="0"/>
        <w:w w:val="100"/>
        <w:kern w:val="0"/>
        <w:position w:val="0"/>
        <w:highlight w:val="none"/>
        <w:vertAlign w:val="baseline"/>
      </w:rPr>
    </w:lvl>
  </w:abstractNum>
  <w:abstractNum w:abstractNumId="1" w15:restartNumberingAfterBreak="0">
    <w:nsid w:val="0C141A71"/>
    <w:multiLevelType w:val="hybridMultilevel"/>
    <w:tmpl w:val="0F5EE2B0"/>
    <w:styleLink w:val="Lettered"/>
    <w:lvl w:ilvl="0" w:tplc="357C3BCC">
      <w:start w:val="1"/>
      <w:numFmt w:val="upperLetter"/>
      <w:suff w:val="nothing"/>
      <w:lvlText w:val="(%1)"/>
      <w:lvlJc w:val="left"/>
      <w:pPr>
        <w:ind w:left="289" w:hanging="289"/>
      </w:pPr>
      <w:rPr>
        <w:rFonts w:hAnsi="Arial Unicode MS"/>
        <w:caps w:val="0"/>
        <w:smallCaps w:val="0"/>
        <w:strike w:val="0"/>
        <w:dstrike w:val="0"/>
        <w:outline w:val="0"/>
        <w:emboss w:val="0"/>
        <w:imprint w:val="0"/>
        <w:spacing w:val="0"/>
        <w:w w:val="100"/>
        <w:kern w:val="0"/>
        <w:position w:val="0"/>
        <w:highlight w:val="none"/>
        <w:vertAlign w:val="baseline"/>
      </w:rPr>
    </w:lvl>
    <w:lvl w:ilvl="1" w:tplc="88EE7CA8">
      <w:start w:val="1"/>
      <w:numFmt w:val="upperLetter"/>
      <w:suff w:val="nothing"/>
      <w:lvlText w:val="(%2)"/>
      <w:lvlJc w:val="left"/>
      <w:pPr>
        <w:ind w:left="1289" w:hanging="289"/>
      </w:pPr>
      <w:rPr>
        <w:rFonts w:hAnsi="Arial Unicode MS"/>
        <w:caps w:val="0"/>
        <w:smallCaps w:val="0"/>
        <w:strike w:val="0"/>
        <w:dstrike w:val="0"/>
        <w:outline w:val="0"/>
        <w:emboss w:val="0"/>
        <w:imprint w:val="0"/>
        <w:spacing w:val="0"/>
        <w:w w:val="100"/>
        <w:kern w:val="0"/>
        <w:position w:val="0"/>
        <w:highlight w:val="none"/>
        <w:vertAlign w:val="baseline"/>
      </w:rPr>
    </w:lvl>
    <w:lvl w:ilvl="2" w:tplc="B48C10D2">
      <w:start w:val="1"/>
      <w:numFmt w:val="upperLetter"/>
      <w:suff w:val="nothing"/>
      <w:lvlText w:val="(%3)"/>
      <w:lvlJc w:val="left"/>
      <w:pPr>
        <w:ind w:left="2289" w:hanging="289"/>
      </w:pPr>
      <w:rPr>
        <w:rFonts w:hAnsi="Arial Unicode MS"/>
        <w:caps w:val="0"/>
        <w:smallCaps w:val="0"/>
        <w:strike w:val="0"/>
        <w:dstrike w:val="0"/>
        <w:outline w:val="0"/>
        <w:emboss w:val="0"/>
        <w:imprint w:val="0"/>
        <w:spacing w:val="0"/>
        <w:w w:val="100"/>
        <w:kern w:val="0"/>
        <w:position w:val="0"/>
        <w:highlight w:val="none"/>
        <w:vertAlign w:val="baseline"/>
      </w:rPr>
    </w:lvl>
    <w:lvl w:ilvl="3" w:tplc="A3742394">
      <w:start w:val="1"/>
      <w:numFmt w:val="upperLetter"/>
      <w:suff w:val="nothing"/>
      <w:lvlText w:val="(%4)"/>
      <w:lvlJc w:val="left"/>
      <w:pPr>
        <w:ind w:left="3289" w:hanging="289"/>
      </w:pPr>
      <w:rPr>
        <w:rFonts w:hAnsi="Arial Unicode MS"/>
        <w:caps w:val="0"/>
        <w:smallCaps w:val="0"/>
        <w:strike w:val="0"/>
        <w:dstrike w:val="0"/>
        <w:outline w:val="0"/>
        <w:emboss w:val="0"/>
        <w:imprint w:val="0"/>
        <w:spacing w:val="0"/>
        <w:w w:val="100"/>
        <w:kern w:val="0"/>
        <w:position w:val="0"/>
        <w:highlight w:val="none"/>
        <w:vertAlign w:val="baseline"/>
      </w:rPr>
    </w:lvl>
    <w:lvl w:ilvl="4" w:tplc="3ED60256">
      <w:start w:val="1"/>
      <w:numFmt w:val="upperLetter"/>
      <w:suff w:val="nothing"/>
      <w:lvlText w:val="(%5)"/>
      <w:lvlJc w:val="left"/>
      <w:pPr>
        <w:ind w:left="4289" w:hanging="289"/>
      </w:pPr>
      <w:rPr>
        <w:rFonts w:hAnsi="Arial Unicode MS"/>
        <w:caps w:val="0"/>
        <w:smallCaps w:val="0"/>
        <w:strike w:val="0"/>
        <w:dstrike w:val="0"/>
        <w:outline w:val="0"/>
        <w:emboss w:val="0"/>
        <w:imprint w:val="0"/>
        <w:spacing w:val="0"/>
        <w:w w:val="100"/>
        <w:kern w:val="0"/>
        <w:position w:val="0"/>
        <w:highlight w:val="none"/>
        <w:vertAlign w:val="baseline"/>
      </w:rPr>
    </w:lvl>
    <w:lvl w:ilvl="5" w:tplc="FF6A27B2">
      <w:start w:val="1"/>
      <w:numFmt w:val="upperLetter"/>
      <w:suff w:val="nothing"/>
      <w:lvlText w:val="(%6)"/>
      <w:lvlJc w:val="left"/>
      <w:pPr>
        <w:ind w:left="5289" w:hanging="289"/>
      </w:pPr>
      <w:rPr>
        <w:rFonts w:hAnsi="Arial Unicode MS"/>
        <w:caps w:val="0"/>
        <w:smallCaps w:val="0"/>
        <w:strike w:val="0"/>
        <w:dstrike w:val="0"/>
        <w:outline w:val="0"/>
        <w:emboss w:val="0"/>
        <w:imprint w:val="0"/>
        <w:spacing w:val="0"/>
        <w:w w:val="100"/>
        <w:kern w:val="0"/>
        <w:position w:val="0"/>
        <w:highlight w:val="none"/>
        <w:vertAlign w:val="baseline"/>
      </w:rPr>
    </w:lvl>
    <w:lvl w:ilvl="6" w:tplc="1E66962A">
      <w:start w:val="1"/>
      <w:numFmt w:val="upperLetter"/>
      <w:suff w:val="nothing"/>
      <w:lvlText w:val="(%7)"/>
      <w:lvlJc w:val="left"/>
      <w:pPr>
        <w:ind w:left="6289" w:hanging="289"/>
      </w:pPr>
      <w:rPr>
        <w:rFonts w:hAnsi="Arial Unicode MS"/>
        <w:caps w:val="0"/>
        <w:smallCaps w:val="0"/>
        <w:strike w:val="0"/>
        <w:dstrike w:val="0"/>
        <w:outline w:val="0"/>
        <w:emboss w:val="0"/>
        <w:imprint w:val="0"/>
        <w:spacing w:val="0"/>
        <w:w w:val="100"/>
        <w:kern w:val="0"/>
        <w:position w:val="0"/>
        <w:highlight w:val="none"/>
        <w:vertAlign w:val="baseline"/>
      </w:rPr>
    </w:lvl>
    <w:lvl w:ilvl="7" w:tplc="2EA4B9A4">
      <w:start w:val="1"/>
      <w:numFmt w:val="upperLetter"/>
      <w:suff w:val="nothing"/>
      <w:lvlText w:val="(%8)"/>
      <w:lvlJc w:val="left"/>
      <w:pPr>
        <w:ind w:left="7289" w:hanging="289"/>
      </w:pPr>
      <w:rPr>
        <w:rFonts w:hAnsi="Arial Unicode MS"/>
        <w:caps w:val="0"/>
        <w:smallCaps w:val="0"/>
        <w:strike w:val="0"/>
        <w:dstrike w:val="0"/>
        <w:outline w:val="0"/>
        <w:emboss w:val="0"/>
        <w:imprint w:val="0"/>
        <w:spacing w:val="0"/>
        <w:w w:val="100"/>
        <w:kern w:val="0"/>
        <w:position w:val="0"/>
        <w:highlight w:val="none"/>
        <w:vertAlign w:val="baseline"/>
      </w:rPr>
    </w:lvl>
    <w:lvl w:ilvl="8" w:tplc="51F0D06A">
      <w:start w:val="1"/>
      <w:numFmt w:val="upperLetter"/>
      <w:suff w:val="nothing"/>
      <w:lvlText w:val="(%9)"/>
      <w:lvlJc w:val="left"/>
      <w:pPr>
        <w:ind w:left="8289" w:hanging="289"/>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 w15:restartNumberingAfterBreak="0">
    <w:nsid w:val="0D511068"/>
    <w:multiLevelType w:val="hybridMultilevel"/>
    <w:tmpl w:val="0F5EE2B0"/>
    <w:numStyleLink w:val="Lettered"/>
  </w:abstractNum>
  <w:abstractNum w:abstractNumId="3" w15:restartNumberingAfterBreak="0">
    <w:nsid w:val="16045290"/>
    <w:multiLevelType w:val="hybridMultilevel"/>
    <w:tmpl w:val="4B6CDF58"/>
    <w:numStyleLink w:val="ImportedStyle10"/>
  </w:abstractNum>
  <w:abstractNum w:abstractNumId="4" w15:restartNumberingAfterBreak="0">
    <w:nsid w:val="1A3765C6"/>
    <w:multiLevelType w:val="hybridMultilevel"/>
    <w:tmpl w:val="6F8E3B68"/>
    <w:styleLink w:val="ImportedStyle2"/>
    <w:lvl w:ilvl="0" w:tplc="5CF202D4">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D1E490A8">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EE46ADF4">
      <w:start w:val="1"/>
      <w:numFmt w:val="lowerRoman"/>
      <w:lvlText w:val="%3."/>
      <w:lvlJc w:val="left"/>
      <w:pPr>
        <w:ind w:left="2160" w:hanging="300"/>
      </w:pPr>
      <w:rPr>
        <w:rFonts w:hAnsi="Arial Unicode MS"/>
        <w:caps w:val="0"/>
        <w:smallCaps w:val="0"/>
        <w:strike w:val="0"/>
        <w:dstrike w:val="0"/>
        <w:outline w:val="0"/>
        <w:emboss w:val="0"/>
        <w:imprint w:val="0"/>
        <w:spacing w:val="0"/>
        <w:w w:val="100"/>
        <w:kern w:val="0"/>
        <w:position w:val="0"/>
        <w:highlight w:val="none"/>
        <w:vertAlign w:val="baseline"/>
      </w:rPr>
    </w:lvl>
    <w:lvl w:ilvl="3" w:tplc="EA7C44E8">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009818A6">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0F907638">
      <w:start w:val="1"/>
      <w:numFmt w:val="lowerRoman"/>
      <w:lvlText w:val="%6."/>
      <w:lvlJc w:val="left"/>
      <w:pPr>
        <w:ind w:left="4320" w:hanging="300"/>
      </w:pPr>
      <w:rPr>
        <w:rFonts w:hAnsi="Arial Unicode MS"/>
        <w:caps w:val="0"/>
        <w:smallCaps w:val="0"/>
        <w:strike w:val="0"/>
        <w:dstrike w:val="0"/>
        <w:outline w:val="0"/>
        <w:emboss w:val="0"/>
        <w:imprint w:val="0"/>
        <w:spacing w:val="0"/>
        <w:w w:val="100"/>
        <w:kern w:val="0"/>
        <w:position w:val="0"/>
        <w:highlight w:val="none"/>
        <w:vertAlign w:val="baseline"/>
      </w:rPr>
    </w:lvl>
    <w:lvl w:ilvl="6" w:tplc="B8E6CFCE">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99608312">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E33E5DC0">
      <w:start w:val="1"/>
      <w:numFmt w:val="lowerRoman"/>
      <w:lvlText w:val="%9."/>
      <w:lvlJc w:val="left"/>
      <w:pPr>
        <w:ind w:left="6480" w:hanging="30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5" w15:restartNumberingAfterBreak="0">
    <w:nsid w:val="400B1ED3"/>
    <w:multiLevelType w:val="hybridMultilevel"/>
    <w:tmpl w:val="11B8FC78"/>
    <w:numStyleLink w:val="ImportedStyle50"/>
  </w:abstractNum>
  <w:abstractNum w:abstractNumId="6" w15:restartNumberingAfterBreak="0">
    <w:nsid w:val="453F4BF2"/>
    <w:multiLevelType w:val="hybridMultilevel"/>
    <w:tmpl w:val="6F8E3B68"/>
    <w:numStyleLink w:val="ImportedStyle2"/>
  </w:abstractNum>
  <w:abstractNum w:abstractNumId="7" w15:restartNumberingAfterBreak="0">
    <w:nsid w:val="4A19771A"/>
    <w:multiLevelType w:val="hybridMultilevel"/>
    <w:tmpl w:val="F1CCA998"/>
    <w:styleLink w:val="ImportedStyle3"/>
    <w:lvl w:ilvl="0" w:tplc="9F448AFA">
      <w:start w:val="1"/>
      <w:numFmt w:val="bullet"/>
      <w:lvlText w:val="·"/>
      <w:lvlJc w:val="left"/>
      <w:pPr>
        <w:ind w:left="1080" w:hanging="72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16D67ACC">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84703050">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BF965782">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A5A08CC2">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7676000E">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8EFE28B8">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5FA6E8BC">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F7807F42">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8" w15:restartNumberingAfterBreak="0">
    <w:nsid w:val="4C1C0EE8"/>
    <w:multiLevelType w:val="multilevel"/>
    <w:tmpl w:val="D6EEE86C"/>
    <w:numStyleLink w:val="ImportedStyle1"/>
  </w:abstractNum>
  <w:abstractNum w:abstractNumId="9" w15:restartNumberingAfterBreak="0">
    <w:nsid w:val="518E031F"/>
    <w:multiLevelType w:val="multilevel"/>
    <w:tmpl w:val="D6EEE86C"/>
    <w:styleLink w:val="ImportedStyle1"/>
    <w:lvl w:ilvl="0">
      <w:start w:val="1"/>
      <w:numFmt w:val="decimal"/>
      <w:lvlText w:val="%1."/>
      <w:lvlJc w:val="left"/>
      <w:pPr>
        <w:ind w:left="786"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start w:val="1"/>
      <w:numFmt w:val="decimal"/>
      <w:lvlText w:val="%1.%2."/>
      <w:lvlJc w:val="left"/>
      <w:pPr>
        <w:ind w:left="1113" w:hanging="540"/>
      </w:pPr>
      <w:rPr>
        <w:rFonts w:hAnsi="Arial Unicode MS"/>
        <w:b/>
        <w:bCs/>
        <w:caps w:val="0"/>
        <w:smallCaps w:val="0"/>
        <w:strike w:val="0"/>
        <w:dstrike w:val="0"/>
        <w:outline w:val="0"/>
        <w:emboss w:val="0"/>
        <w:imprint w:val="0"/>
        <w:spacing w:val="0"/>
        <w:w w:val="100"/>
        <w:kern w:val="0"/>
        <w:position w:val="0"/>
        <w:highlight w:val="none"/>
        <w:vertAlign w:val="baseline"/>
      </w:rPr>
    </w:lvl>
    <w:lvl w:ilvl="2">
      <w:start w:val="1"/>
      <w:numFmt w:val="decimal"/>
      <w:lvlText w:val="%1.%2.%3."/>
      <w:lvlJc w:val="left"/>
      <w:pPr>
        <w:ind w:left="1440" w:hanging="720"/>
      </w:pPr>
      <w:rPr>
        <w:rFonts w:hAnsi="Arial Unicode MS"/>
        <w:b/>
        <w:bCs/>
        <w:caps w:val="0"/>
        <w:smallCaps w:val="0"/>
        <w:strike w:val="0"/>
        <w:dstrike w:val="0"/>
        <w:outline w:val="0"/>
        <w:emboss w:val="0"/>
        <w:imprint w:val="0"/>
        <w:spacing w:val="0"/>
        <w:w w:val="100"/>
        <w:kern w:val="0"/>
        <w:position w:val="0"/>
        <w:highlight w:val="none"/>
        <w:vertAlign w:val="baseline"/>
      </w:rPr>
    </w:lvl>
    <w:lvl w:ilvl="3">
      <w:start w:val="1"/>
      <w:numFmt w:val="decimal"/>
      <w:suff w:val="nothing"/>
      <w:lvlText w:val="%1.%2.%3.%4."/>
      <w:lvlJc w:val="left"/>
      <w:pPr>
        <w:ind w:left="987" w:hanging="120"/>
      </w:pPr>
      <w:rPr>
        <w:rFonts w:hAnsi="Arial Unicode MS"/>
        <w:b/>
        <w:bCs/>
        <w:caps w:val="0"/>
        <w:smallCaps w:val="0"/>
        <w:strike w:val="0"/>
        <w:dstrike w:val="0"/>
        <w:outline w:val="0"/>
        <w:emboss w:val="0"/>
        <w:imprint w:val="0"/>
        <w:spacing w:val="0"/>
        <w:w w:val="100"/>
        <w:kern w:val="0"/>
        <w:position w:val="0"/>
        <w:highlight w:val="none"/>
        <w:vertAlign w:val="baseline"/>
      </w:rPr>
    </w:lvl>
    <w:lvl w:ilvl="4">
      <w:start w:val="1"/>
      <w:numFmt w:val="decimal"/>
      <w:lvlText w:val="%1.%2.%3.%4.%5."/>
      <w:lvlJc w:val="left"/>
      <w:pPr>
        <w:ind w:left="2094" w:hanging="1080"/>
      </w:pPr>
      <w:rPr>
        <w:rFonts w:hAnsi="Arial Unicode MS"/>
        <w:b/>
        <w:bCs/>
        <w:caps w:val="0"/>
        <w:smallCaps w:val="0"/>
        <w:strike w:val="0"/>
        <w:dstrike w:val="0"/>
        <w:outline w:val="0"/>
        <w:emboss w:val="0"/>
        <w:imprint w:val="0"/>
        <w:spacing w:val="0"/>
        <w:w w:val="100"/>
        <w:kern w:val="0"/>
        <w:position w:val="0"/>
        <w:highlight w:val="none"/>
        <w:vertAlign w:val="baseline"/>
      </w:rPr>
    </w:lvl>
    <w:lvl w:ilvl="5">
      <w:start w:val="1"/>
      <w:numFmt w:val="decimal"/>
      <w:suff w:val="nothing"/>
      <w:lvlText w:val="%1.%2.%3.%4.%5.%6."/>
      <w:lvlJc w:val="left"/>
      <w:pPr>
        <w:ind w:left="1281" w:hanging="120"/>
      </w:pPr>
      <w:rPr>
        <w:rFonts w:hAnsi="Arial Unicode MS"/>
        <w:b/>
        <w:bCs/>
        <w:caps w:val="0"/>
        <w:smallCaps w:val="0"/>
        <w:strike w:val="0"/>
        <w:dstrike w:val="0"/>
        <w:outline w:val="0"/>
        <w:emboss w:val="0"/>
        <w:imprint w:val="0"/>
        <w:spacing w:val="0"/>
        <w:w w:val="100"/>
        <w:kern w:val="0"/>
        <w:position w:val="0"/>
        <w:highlight w:val="none"/>
        <w:vertAlign w:val="baseline"/>
      </w:rPr>
    </w:lvl>
    <w:lvl w:ilvl="6">
      <w:start w:val="1"/>
      <w:numFmt w:val="decimal"/>
      <w:lvlText w:val="%1.%2.%3.%4.%5.%6.%7."/>
      <w:lvlJc w:val="left"/>
      <w:pPr>
        <w:ind w:left="2748" w:hanging="1440"/>
      </w:pPr>
      <w:rPr>
        <w:rFonts w:hAnsi="Arial Unicode MS"/>
        <w:b/>
        <w:bCs/>
        <w:caps w:val="0"/>
        <w:smallCaps w:val="0"/>
        <w:strike w:val="0"/>
        <w:dstrike w:val="0"/>
        <w:outline w:val="0"/>
        <w:emboss w:val="0"/>
        <w:imprint w:val="0"/>
        <w:spacing w:val="0"/>
        <w:w w:val="100"/>
        <w:kern w:val="0"/>
        <w:position w:val="0"/>
        <w:highlight w:val="none"/>
        <w:vertAlign w:val="baseline"/>
      </w:rPr>
    </w:lvl>
    <w:lvl w:ilvl="7">
      <w:start w:val="1"/>
      <w:numFmt w:val="decimal"/>
      <w:suff w:val="nothing"/>
      <w:lvlText w:val="%1.%2.%3.%4.%5.%6.%7.%8."/>
      <w:lvlJc w:val="left"/>
      <w:pPr>
        <w:ind w:left="1575" w:hanging="120"/>
      </w:pPr>
      <w:rPr>
        <w:rFonts w:hAnsi="Arial Unicode MS"/>
        <w:b/>
        <w:bCs/>
        <w:caps w:val="0"/>
        <w:smallCaps w:val="0"/>
        <w:strike w:val="0"/>
        <w:dstrike w:val="0"/>
        <w:outline w:val="0"/>
        <w:emboss w:val="0"/>
        <w:imprint w:val="0"/>
        <w:spacing w:val="0"/>
        <w:w w:val="100"/>
        <w:kern w:val="0"/>
        <w:position w:val="0"/>
        <w:highlight w:val="none"/>
        <w:vertAlign w:val="baseline"/>
      </w:rPr>
    </w:lvl>
    <w:lvl w:ilvl="8">
      <w:start w:val="1"/>
      <w:numFmt w:val="decimal"/>
      <w:lvlText w:val="%1.%2.%3.%4.%5.%6.%7.%8.%9."/>
      <w:lvlJc w:val="left"/>
      <w:pPr>
        <w:ind w:left="3402" w:hanging="1800"/>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10" w15:restartNumberingAfterBreak="0">
    <w:nsid w:val="5D6B29E0"/>
    <w:multiLevelType w:val="hybridMultilevel"/>
    <w:tmpl w:val="4B6CDF58"/>
    <w:styleLink w:val="ImportedStyle10"/>
    <w:lvl w:ilvl="0" w:tplc="CE14636E">
      <w:start w:val="1"/>
      <w:numFmt w:val="lowerRoman"/>
      <w:lvlText w:val="(%1)"/>
      <w:lvlJc w:val="left"/>
      <w:pPr>
        <w:ind w:left="900" w:hanging="720"/>
      </w:pPr>
      <w:rPr>
        <w:rFonts w:hAnsi="Arial Unicode MS"/>
        <w:caps w:val="0"/>
        <w:smallCaps w:val="0"/>
        <w:strike w:val="0"/>
        <w:dstrike w:val="0"/>
        <w:outline w:val="0"/>
        <w:emboss w:val="0"/>
        <w:imprint w:val="0"/>
        <w:spacing w:val="0"/>
        <w:w w:val="100"/>
        <w:kern w:val="0"/>
        <w:position w:val="0"/>
        <w:highlight w:val="none"/>
        <w:vertAlign w:val="baseline"/>
      </w:rPr>
    </w:lvl>
    <w:lvl w:ilvl="1" w:tplc="FE78D94C">
      <w:start w:val="1"/>
      <w:numFmt w:val="lowerLetter"/>
      <w:lvlText w:val="%2."/>
      <w:lvlJc w:val="left"/>
      <w:pPr>
        <w:ind w:left="126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DED29FB2">
      <w:start w:val="1"/>
      <w:numFmt w:val="lowerRoman"/>
      <w:lvlText w:val="%3."/>
      <w:lvlJc w:val="left"/>
      <w:pPr>
        <w:ind w:left="1980" w:hanging="300"/>
      </w:pPr>
      <w:rPr>
        <w:rFonts w:hAnsi="Arial Unicode MS"/>
        <w:caps w:val="0"/>
        <w:smallCaps w:val="0"/>
        <w:strike w:val="0"/>
        <w:dstrike w:val="0"/>
        <w:outline w:val="0"/>
        <w:emboss w:val="0"/>
        <w:imprint w:val="0"/>
        <w:spacing w:val="0"/>
        <w:w w:val="100"/>
        <w:kern w:val="0"/>
        <w:position w:val="0"/>
        <w:highlight w:val="none"/>
        <w:vertAlign w:val="baseline"/>
      </w:rPr>
    </w:lvl>
    <w:lvl w:ilvl="3" w:tplc="FCEEE232">
      <w:start w:val="1"/>
      <w:numFmt w:val="decimal"/>
      <w:lvlText w:val="%4."/>
      <w:lvlJc w:val="left"/>
      <w:pPr>
        <w:ind w:left="270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30FCB2F4">
      <w:start w:val="1"/>
      <w:numFmt w:val="lowerLetter"/>
      <w:lvlText w:val="%5."/>
      <w:lvlJc w:val="left"/>
      <w:pPr>
        <w:ind w:left="342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D37E022E">
      <w:start w:val="1"/>
      <w:numFmt w:val="lowerRoman"/>
      <w:lvlText w:val="%6."/>
      <w:lvlJc w:val="left"/>
      <w:pPr>
        <w:ind w:left="4140" w:hanging="300"/>
      </w:pPr>
      <w:rPr>
        <w:rFonts w:hAnsi="Arial Unicode MS"/>
        <w:caps w:val="0"/>
        <w:smallCaps w:val="0"/>
        <w:strike w:val="0"/>
        <w:dstrike w:val="0"/>
        <w:outline w:val="0"/>
        <w:emboss w:val="0"/>
        <w:imprint w:val="0"/>
        <w:spacing w:val="0"/>
        <w:w w:val="100"/>
        <w:kern w:val="0"/>
        <w:position w:val="0"/>
        <w:highlight w:val="none"/>
        <w:vertAlign w:val="baseline"/>
      </w:rPr>
    </w:lvl>
    <w:lvl w:ilvl="6" w:tplc="0624E076">
      <w:start w:val="1"/>
      <w:numFmt w:val="decimal"/>
      <w:lvlText w:val="%7."/>
      <w:lvlJc w:val="left"/>
      <w:pPr>
        <w:ind w:left="486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93F49A48">
      <w:start w:val="1"/>
      <w:numFmt w:val="lowerLetter"/>
      <w:lvlText w:val="%8."/>
      <w:lvlJc w:val="left"/>
      <w:pPr>
        <w:ind w:left="558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ED2400C">
      <w:start w:val="1"/>
      <w:numFmt w:val="lowerRoman"/>
      <w:lvlText w:val="%9."/>
      <w:lvlJc w:val="left"/>
      <w:pPr>
        <w:ind w:left="6300" w:hanging="30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1" w15:restartNumberingAfterBreak="0">
    <w:nsid w:val="7E473A84"/>
    <w:multiLevelType w:val="hybridMultilevel"/>
    <w:tmpl w:val="F1CCA998"/>
    <w:numStyleLink w:val="ImportedStyle3"/>
  </w:abstractNum>
  <w:num w:numId="1">
    <w:abstractNumId w:val="9"/>
  </w:num>
  <w:num w:numId="2">
    <w:abstractNumId w:val="8"/>
  </w:num>
  <w:num w:numId="3">
    <w:abstractNumId w:val="1"/>
  </w:num>
  <w:num w:numId="4">
    <w:abstractNumId w:val="2"/>
  </w:num>
  <w:num w:numId="5">
    <w:abstractNumId w:val="10"/>
  </w:num>
  <w:num w:numId="6">
    <w:abstractNumId w:val="3"/>
  </w:num>
  <w:num w:numId="7">
    <w:abstractNumId w:val="3"/>
    <w:lvlOverride w:ilvl="0">
      <w:startOverride w:val="6"/>
    </w:lvlOverride>
  </w:num>
  <w:num w:numId="8">
    <w:abstractNumId w:val="8"/>
    <w:lvlOverride w:ilvl="0">
      <w:startOverride w:val="5"/>
    </w:lvlOverride>
  </w:num>
  <w:num w:numId="9">
    <w:abstractNumId w:val="0"/>
  </w:num>
  <w:num w:numId="10">
    <w:abstractNumId w:val="5"/>
  </w:num>
  <w:num w:numId="11">
    <w:abstractNumId w:val="4"/>
  </w:num>
  <w:num w:numId="12">
    <w:abstractNumId w:val="6"/>
  </w:num>
  <w:num w:numId="13">
    <w:abstractNumId w:val="7"/>
  </w:num>
  <w:num w:numId="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autoHyphenation/>
  <w:characterSpacingControl w:val="doNotCompress"/>
  <w:footnotePr>
    <w:footnote w:id="-1"/>
    <w:footnote w:id="0"/>
    <w:footnote w:id="1"/>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6F9A"/>
    <w:rsid w:val="00155940"/>
    <w:rsid w:val="00263235"/>
    <w:rsid w:val="00346765"/>
    <w:rsid w:val="00360A19"/>
    <w:rsid w:val="003B6FC0"/>
    <w:rsid w:val="003F4D31"/>
    <w:rsid w:val="00566085"/>
    <w:rsid w:val="005E4A30"/>
    <w:rsid w:val="005E689A"/>
    <w:rsid w:val="007D6BFE"/>
    <w:rsid w:val="009E5C80"/>
    <w:rsid w:val="00A96F9A"/>
    <w:rsid w:val="00B05492"/>
    <w:rsid w:val="00C42B7B"/>
    <w:rsid w:val="00C449D9"/>
    <w:rsid w:val="00EC5A01"/>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D2D9C1"/>
  <w15:docId w15:val="{32924A78-BF84-4AB3-A0A9-B2442DBC46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Footer">
    <w:name w:val="footer"/>
    <w:pPr>
      <w:tabs>
        <w:tab w:val="center" w:pos="4513"/>
        <w:tab w:val="right" w:pos="9026"/>
      </w:tabs>
    </w:pPr>
    <w:rPr>
      <w:rFonts w:cs="Arial Unicode MS"/>
      <w:color w:val="000000"/>
      <w:sz w:val="24"/>
      <w:szCs w:val="24"/>
      <w:u w:color="000000"/>
    </w:rPr>
  </w:style>
  <w:style w:type="paragraph" w:styleId="NoSpacing">
    <w:name w:val="No Spacing"/>
    <w:rPr>
      <w:rFonts w:ascii="Calibri" w:eastAsia="Calibri" w:hAnsi="Calibri" w:cs="Calibri"/>
      <w:color w:val="000000"/>
      <w:u w:color="000000"/>
    </w:rPr>
  </w:style>
  <w:style w:type="paragraph" w:styleId="ListParagraph">
    <w:name w:val="List Paragraph"/>
    <w:pPr>
      <w:spacing w:after="120" w:line="264" w:lineRule="auto"/>
      <w:ind w:left="720"/>
    </w:pPr>
    <w:rPr>
      <w:rFonts w:ascii="Calibri" w:eastAsia="Calibri" w:hAnsi="Calibri" w:cs="Calibri"/>
      <w:color w:val="000000"/>
      <w:u w:color="000000"/>
    </w:rPr>
  </w:style>
  <w:style w:type="numbering" w:customStyle="1" w:styleId="ImportedStyle1">
    <w:name w:val="Imported Style 1"/>
    <w:pPr>
      <w:numPr>
        <w:numId w:val="1"/>
      </w:numPr>
    </w:pPr>
  </w:style>
  <w:style w:type="paragraph" w:customStyle="1" w:styleId="BodyA">
    <w:name w:val="Body A"/>
    <w:pPr>
      <w:spacing w:after="120" w:line="264" w:lineRule="auto"/>
    </w:pPr>
    <w:rPr>
      <w:rFonts w:ascii="Calibri" w:eastAsia="Calibri" w:hAnsi="Calibri" w:cs="Calibri"/>
      <w:color w:val="000000"/>
      <w:u w:color="000000"/>
    </w:rPr>
  </w:style>
  <w:style w:type="paragraph" w:customStyle="1" w:styleId="Default">
    <w:name w:val="Default"/>
    <w:rPr>
      <w:rFonts w:ascii="Helvetica Neue" w:hAnsi="Helvetica Neue" w:cs="Arial Unicode MS"/>
      <w:color w:val="000000"/>
      <w:sz w:val="22"/>
      <w:szCs w:val="22"/>
      <w:u w:color="000000"/>
    </w:rPr>
  </w:style>
  <w:style w:type="paragraph" w:styleId="FootnoteText">
    <w:name w:val="footnote text"/>
    <w:rPr>
      <w:rFonts w:ascii="Calibri" w:eastAsia="Calibri" w:hAnsi="Calibri" w:cs="Calibri"/>
      <w:color w:val="000000"/>
      <w:u w:color="000000"/>
    </w:rPr>
  </w:style>
  <w:style w:type="numbering" w:customStyle="1" w:styleId="Lettered">
    <w:name w:val="Lettered"/>
    <w:pPr>
      <w:numPr>
        <w:numId w:val="3"/>
      </w:numPr>
    </w:pPr>
  </w:style>
  <w:style w:type="numbering" w:customStyle="1" w:styleId="ImportedStyle10">
    <w:name w:val="Imported Style 1.0"/>
    <w:pPr>
      <w:numPr>
        <w:numId w:val="5"/>
      </w:numPr>
    </w:pPr>
  </w:style>
  <w:style w:type="character" w:styleId="FootnoteReference">
    <w:name w:val="footnote reference"/>
    <w:rPr>
      <w:vertAlign w:val="superscript"/>
    </w:rPr>
  </w:style>
  <w:style w:type="numbering" w:customStyle="1" w:styleId="ImportedStyle50">
    <w:name w:val="Imported Style 5.0"/>
    <w:pPr>
      <w:numPr>
        <w:numId w:val="9"/>
      </w:numPr>
    </w:pPr>
  </w:style>
  <w:style w:type="numbering" w:customStyle="1" w:styleId="ImportedStyle2">
    <w:name w:val="Imported Style 2"/>
    <w:pPr>
      <w:numPr>
        <w:numId w:val="11"/>
      </w:numPr>
    </w:pPr>
  </w:style>
  <w:style w:type="numbering" w:customStyle="1" w:styleId="ImportedStyle3">
    <w:name w:val="Imported Style 3"/>
    <w:pPr>
      <w:numPr>
        <w:numId w:val="13"/>
      </w:numPr>
    </w:pPr>
  </w:style>
  <w:style w:type="paragraph" w:styleId="CommentText">
    <w:name w:val="annotation text"/>
    <w:basedOn w:val="Normal"/>
    <w:link w:val="CommentTextChar"/>
    <w:uiPriority w:val="99"/>
    <w:semiHidden/>
    <w:unhideWhenUsed/>
    <w:rsid w:val="003F4D31"/>
    <w:rPr>
      <w:sz w:val="20"/>
      <w:szCs w:val="20"/>
    </w:rPr>
  </w:style>
  <w:style w:type="character" w:customStyle="1" w:styleId="CommentTextChar">
    <w:name w:val="Comment Text Char"/>
    <w:basedOn w:val="DefaultParagraphFont"/>
    <w:link w:val="CommentText"/>
    <w:uiPriority w:val="99"/>
    <w:semiHidden/>
    <w:rsid w:val="003F4D31"/>
  </w:style>
  <w:style w:type="character" w:styleId="UnresolvedMention">
    <w:name w:val="Unresolved Mention"/>
    <w:basedOn w:val="DefaultParagraphFont"/>
    <w:uiPriority w:val="99"/>
    <w:semiHidden/>
    <w:unhideWhenUsed/>
    <w:rsid w:val="005E4A3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3884394">
      <w:bodyDiv w:val="1"/>
      <w:marLeft w:val="0"/>
      <w:marRight w:val="0"/>
      <w:marTop w:val="0"/>
      <w:marBottom w:val="0"/>
      <w:divBdr>
        <w:top w:val="none" w:sz="0" w:space="0" w:color="auto"/>
        <w:left w:val="none" w:sz="0" w:space="0" w:color="auto"/>
        <w:bottom w:val="none" w:sz="0" w:space="0" w:color="auto"/>
        <w:right w:val="none" w:sz="0" w:space="0" w:color="auto"/>
      </w:divBdr>
      <w:divsChild>
        <w:div w:id="1358696782">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s://www.newvision.co.ug/category/news/security-minister-bans-hawkers-in-villages-124680" TargetMode="Externa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92AA31-15F9-4CE4-83ED-DD3F7DC1DF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15</Pages>
  <Words>5644</Words>
  <Characters>32176</Characters>
  <Application>Microsoft Office Word</Application>
  <DocSecurity>0</DocSecurity>
  <Lines>268</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Adin Sacho-Tanzer</dc:creator>
  <cp:lastModifiedBy>Ziona Tanzer</cp:lastModifiedBy>
  <cp:revision>2</cp:revision>
  <dcterms:created xsi:type="dcterms:W3CDTF">2023-06-08T01:16:00Z</dcterms:created>
  <dcterms:modified xsi:type="dcterms:W3CDTF">2023-06-08T01:16:00Z</dcterms:modified>
</cp:coreProperties>
</file>